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F6A" w:rsidRPr="00C32732" w:rsidRDefault="00375F6A" w:rsidP="00E42172">
      <w:pPr>
        <w:rPr>
          <w:rFonts w:ascii="Calibri" w:hAnsi="Calibri"/>
        </w:rPr>
      </w:pPr>
    </w:p>
    <w:p w:rsidR="00375F6A" w:rsidRPr="00C32732" w:rsidRDefault="00375F6A" w:rsidP="00E42172">
      <w:pPr>
        <w:rPr>
          <w:rFonts w:ascii="Calibri" w:hAnsi="Calibri"/>
        </w:rPr>
      </w:pP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Tr="00375F6A">
        <w:trPr>
          <w:trHeight w:val="1459"/>
        </w:trPr>
        <w:tc>
          <w:tcPr>
            <w:tcW w:w="6923" w:type="dxa"/>
          </w:tcPr>
          <w:p w:rsidR="00451F43" w:rsidRDefault="00375F6A" w:rsidP="00A80CBE">
            <w:pPr>
              <w:pStyle w:val="Bezriadkovania"/>
              <w:rPr>
                <w:rFonts w:asciiTheme="minorHAnsi" w:hAnsiTheme="minorHAnsi" w:cs="Arial"/>
                <w:b/>
                <w:color w:val="1F497D" w:themeColor="text2"/>
                <w:sz w:val="28"/>
                <w:szCs w:val="38"/>
              </w:rPr>
            </w:pPr>
            <w:r w:rsidRPr="00602D56">
              <w:rPr>
                <w:rFonts w:cs="Arial"/>
                <w:b/>
                <w:color w:val="365F91"/>
                <w:sz w:val="38"/>
                <w:szCs w:val="38"/>
              </w:rPr>
              <w:t xml:space="preserve">PRÍRUČKA PRE PRIJÍMATEĽA </w:t>
            </w:r>
            <w:r w:rsidRPr="00602D56">
              <w:rPr>
                <w:rFonts w:cs="Arial"/>
                <w:b/>
                <w:color w:val="365F91"/>
                <w:sz w:val="38"/>
                <w:szCs w:val="38"/>
              </w:rPr>
              <w:br/>
            </w:r>
            <w:r w:rsidR="00451F43" w:rsidRPr="008E7538">
              <w:rPr>
                <w:rFonts w:asciiTheme="minorHAnsi" w:hAnsiTheme="minorHAnsi" w:cs="Arial"/>
                <w:b/>
                <w:color w:val="1F497D" w:themeColor="text2"/>
                <w:sz w:val="28"/>
                <w:szCs w:val="38"/>
              </w:rPr>
              <w:t xml:space="preserve"> </w:t>
            </w:r>
          </w:p>
          <w:p w:rsidR="00451F43" w:rsidRDefault="00451F43" w:rsidP="00A80CBE">
            <w:pPr>
              <w:pStyle w:val="Bezriadkovania"/>
              <w:rPr>
                <w:rFonts w:asciiTheme="minorHAnsi" w:hAnsiTheme="minorHAnsi" w:cs="Arial"/>
                <w:b/>
                <w:color w:val="1F497D" w:themeColor="text2"/>
                <w:sz w:val="28"/>
                <w:szCs w:val="38"/>
              </w:rPr>
            </w:pPr>
          </w:p>
          <w:p w:rsidR="00451F43" w:rsidRDefault="00451F43" w:rsidP="00A80CBE">
            <w:pPr>
              <w:pStyle w:val="Bezriadkovania"/>
              <w:rPr>
                <w:rFonts w:asciiTheme="minorHAnsi" w:hAnsiTheme="minorHAnsi" w:cs="Arial"/>
                <w:b/>
                <w:color w:val="1F497D" w:themeColor="text2"/>
                <w:sz w:val="28"/>
                <w:szCs w:val="38"/>
              </w:rPr>
            </w:pPr>
          </w:p>
          <w:p w:rsidR="00375F6A" w:rsidRPr="00EB2412" w:rsidRDefault="00451F43" w:rsidP="00A80CBE">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r w:rsidR="00206EC8">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r w:rsidR="00F03FB0">
        <w:rPr>
          <w:rFonts w:cs="Arial"/>
          <w:color w:val="365F91"/>
          <w:sz w:val="24"/>
          <w:szCs w:val="24"/>
          <w:lang w:eastAsia="en-US"/>
        </w:rPr>
        <w:t>7</w:t>
      </w:r>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od </w:t>
      </w:r>
      <w:r w:rsidR="00877D69">
        <w:rPr>
          <w:rFonts w:cs="Arial"/>
          <w:color w:val="365F91"/>
          <w:sz w:val="24"/>
          <w:szCs w:val="24"/>
          <w:lang w:eastAsia="en-US"/>
        </w:rPr>
        <w:t>2</w:t>
      </w:r>
      <w:r w:rsidR="00F03FB0">
        <w:rPr>
          <w:rFonts w:cs="Arial"/>
          <w:color w:val="365F91"/>
          <w:sz w:val="24"/>
          <w:szCs w:val="24"/>
          <w:lang w:eastAsia="en-US"/>
        </w:rPr>
        <w:t>5</w:t>
      </w:r>
      <w:r w:rsidRPr="000A509F">
        <w:rPr>
          <w:rFonts w:cs="Arial"/>
          <w:color w:val="365F91"/>
          <w:sz w:val="24"/>
          <w:szCs w:val="24"/>
          <w:lang w:eastAsia="en-US"/>
        </w:rPr>
        <w:t xml:space="preserve">. </w:t>
      </w:r>
      <w:r w:rsidR="00F03FB0">
        <w:rPr>
          <w:rFonts w:cs="Arial"/>
          <w:color w:val="365F91"/>
          <w:sz w:val="24"/>
          <w:szCs w:val="24"/>
          <w:lang w:eastAsia="en-US"/>
        </w:rPr>
        <w:t>augusta</w:t>
      </w:r>
      <w:r w:rsidR="00877D69" w:rsidRPr="00944791">
        <w:rPr>
          <w:rFonts w:cs="Arial"/>
          <w:color w:val="365F91"/>
          <w:sz w:val="24"/>
          <w:szCs w:val="24"/>
          <w:lang w:eastAsia="en-US"/>
        </w:rPr>
        <w:t xml:space="preserve"> </w:t>
      </w:r>
      <w:r w:rsidR="00194BCE" w:rsidRPr="00944791">
        <w:rPr>
          <w:rFonts w:cs="Arial"/>
          <w:color w:val="365F91"/>
          <w:sz w:val="24"/>
          <w:szCs w:val="24"/>
          <w:lang w:eastAsia="en-US"/>
        </w:rPr>
        <w:t>201</w:t>
      </w:r>
      <w:r w:rsidR="00194BCE">
        <w:rPr>
          <w:rFonts w:cs="Arial"/>
          <w:color w:val="365F91"/>
          <w:sz w:val="24"/>
          <w:szCs w:val="24"/>
          <w:lang w:eastAsia="en-US"/>
        </w:rPr>
        <w:t>7</w:t>
      </w:r>
    </w:p>
    <w:p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rsidR="00375F6A" w:rsidRPr="00C32732" w:rsidRDefault="00375F6A" w:rsidP="00E42172">
      <w:pPr>
        <w:rPr>
          <w:rFonts w:ascii="Calibri" w:hAnsi="Calibri"/>
        </w:rPr>
      </w:pPr>
    </w:p>
    <w:p w:rsidR="00375F6A" w:rsidRPr="00C32732" w:rsidRDefault="00375F6A" w:rsidP="00E42172">
      <w:pPr>
        <w:rPr>
          <w:rFonts w:ascii="Calibri" w:hAnsi="Calibri"/>
        </w:rPr>
      </w:pPr>
    </w:p>
    <w:bookmarkStart w:id="0" w:name="_Toc479772986"/>
    <w:p w:rsidR="00EB2412" w:rsidRDefault="00A0757C" w:rsidP="00602D56">
      <w:pPr>
        <w:pStyle w:val="Nadpis1"/>
        <w:rPr>
          <w:rFonts w:ascii="Calibri" w:hAnsi="Calibri"/>
          <w:lang w:val="sk-SK"/>
        </w:rPr>
      </w:pPr>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D9E2D93" wp14:editId="6847543D">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rsidR="00B560A5" w:rsidRDefault="00B560A5"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B560A5" w:rsidRDefault="00B560A5" w:rsidP="00375F6A">
                                <w:pPr>
                                  <w:pStyle w:val="Normlnywebov"/>
                                  <w:spacing w:line="240" w:lineRule="atLeast"/>
                                </w:pPr>
                                <w:r w:rsidRPr="00014857">
                                  <w:rPr>
                                    <w:rFonts w:ascii="Arial" w:hAnsi="Arial" w:cs="Arial"/>
                                    <w:color w:val="000000"/>
                                    <w:kern w:val="24"/>
                                    <w:sz w:val="16"/>
                                    <w:szCs w:val="16"/>
                                  </w:rPr>
                                  <w:t>Európske štrukturálne</w:t>
                                </w:r>
                              </w:p>
                              <w:p w:rsidR="00B560A5" w:rsidRDefault="00B560A5"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B560A5" w:rsidRDefault="00B560A5"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B560A5" w:rsidRDefault="00B560A5" w:rsidP="00375F6A">
                          <w:pPr>
                            <w:pStyle w:val="Normlnywebov"/>
                            <w:spacing w:line="240" w:lineRule="atLeast"/>
                          </w:pPr>
                          <w:r w:rsidRPr="00014857">
                            <w:rPr>
                              <w:rFonts w:ascii="Arial" w:hAnsi="Arial" w:cs="Arial"/>
                              <w:color w:val="000000"/>
                              <w:kern w:val="24"/>
                              <w:sz w:val="16"/>
                              <w:szCs w:val="16"/>
                            </w:rPr>
                            <w:t>Európske štrukturálne</w:t>
                          </w:r>
                        </w:p>
                        <w:p w:rsidR="00B560A5" w:rsidRDefault="00B560A5"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bookmarkEnd w:id="0"/>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EB2412"/>
    <w:p w:rsidR="00EB2412" w:rsidRDefault="00EB2412" w:rsidP="00EB2412"/>
    <w:p w:rsidR="00EB2412" w:rsidRDefault="00EB2412" w:rsidP="00EB2412"/>
    <w:p w:rsidR="00EB2412" w:rsidRDefault="00EB2412" w:rsidP="00EB2412"/>
    <w:p w:rsidR="00EB2412" w:rsidRPr="00EB2412" w:rsidRDefault="00EB2412" w:rsidP="00EB2412"/>
    <w:p w:rsidR="008207C0" w:rsidRPr="00602D56" w:rsidRDefault="008207C0" w:rsidP="00602D56">
      <w:pPr>
        <w:pStyle w:val="Nadpis1"/>
        <w:rPr>
          <w:rFonts w:ascii="Calibri" w:hAnsi="Calibri"/>
        </w:rPr>
      </w:pPr>
      <w:bookmarkStart w:id="1" w:name="_Toc479772987"/>
      <w:r w:rsidRPr="00C32732">
        <w:rPr>
          <w:rFonts w:ascii="Calibri" w:hAnsi="Calibri"/>
        </w:rPr>
        <w:lastRenderedPageBreak/>
        <w:t>Obsah</w:t>
      </w:r>
      <w:bookmarkEnd w:id="1"/>
    </w:p>
    <w:p w:rsidR="00674034"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479772986" w:history="1">
        <w:r w:rsidR="00674034">
          <w:rPr>
            <w:noProof/>
            <w:webHidden/>
          </w:rPr>
          <w:tab/>
        </w:r>
        <w:r w:rsidR="00674034">
          <w:rPr>
            <w:noProof/>
            <w:webHidden/>
          </w:rPr>
          <w:fldChar w:fldCharType="begin"/>
        </w:r>
        <w:r w:rsidR="00674034">
          <w:rPr>
            <w:noProof/>
            <w:webHidden/>
          </w:rPr>
          <w:instrText xml:space="preserve"> PAGEREF _Toc479772986 \h </w:instrText>
        </w:r>
        <w:r w:rsidR="00674034">
          <w:rPr>
            <w:noProof/>
            <w:webHidden/>
          </w:rPr>
        </w:r>
        <w:r w:rsidR="00674034">
          <w:rPr>
            <w:noProof/>
            <w:webHidden/>
          </w:rPr>
          <w:fldChar w:fldCharType="separate"/>
        </w:r>
        <w:r w:rsidR="00AD08C0">
          <w:rPr>
            <w:noProof/>
            <w:webHidden/>
          </w:rPr>
          <w:t>1</w:t>
        </w:r>
        <w:r w:rsidR="00674034">
          <w:rPr>
            <w:noProof/>
            <w:webHidden/>
          </w:rPr>
          <w:fldChar w:fldCharType="end"/>
        </w:r>
      </w:hyperlink>
    </w:p>
    <w:p w:rsidR="00674034" w:rsidRDefault="00AD08C0">
      <w:pPr>
        <w:pStyle w:val="Obsah1"/>
        <w:tabs>
          <w:tab w:val="right" w:leader="dot" w:pos="9062"/>
        </w:tabs>
        <w:rPr>
          <w:rFonts w:asciiTheme="minorHAnsi" w:eastAsiaTheme="minorEastAsia" w:hAnsiTheme="minorHAnsi" w:cstheme="minorBidi"/>
          <w:noProof/>
          <w:sz w:val="22"/>
          <w:szCs w:val="22"/>
          <w:lang w:eastAsia="sk-SK"/>
        </w:rPr>
      </w:pPr>
      <w:hyperlink w:anchor="_Toc479772987" w:history="1">
        <w:r w:rsidR="00674034" w:rsidRPr="003E61D2">
          <w:rPr>
            <w:rStyle w:val="Hypertextovprepojenie"/>
            <w:rFonts w:ascii="Calibri" w:hAnsi="Calibri"/>
            <w:noProof/>
          </w:rPr>
          <w:t>Obsah</w:t>
        </w:r>
        <w:r w:rsidR="00674034">
          <w:rPr>
            <w:noProof/>
            <w:webHidden/>
          </w:rPr>
          <w:tab/>
        </w:r>
        <w:r w:rsidR="00674034">
          <w:rPr>
            <w:noProof/>
            <w:webHidden/>
          </w:rPr>
          <w:fldChar w:fldCharType="begin"/>
        </w:r>
        <w:r w:rsidR="00674034">
          <w:rPr>
            <w:noProof/>
            <w:webHidden/>
          </w:rPr>
          <w:instrText xml:space="preserve"> PAGEREF _Toc479772987 \h </w:instrText>
        </w:r>
        <w:r w:rsidR="00674034">
          <w:rPr>
            <w:noProof/>
            <w:webHidden/>
          </w:rPr>
        </w:r>
        <w:r w:rsidR="00674034">
          <w:rPr>
            <w:noProof/>
            <w:webHidden/>
          </w:rPr>
          <w:fldChar w:fldCharType="separate"/>
        </w:r>
        <w:r>
          <w:rPr>
            <w:noProof/>
            <w:webHidden/>
          </w:rPr>
          <w:t>2</w:t>
        </w:r>
        <w:r w:rsidR="00674034">
          <w:rPr>
            <w:noProof/>
            <w:webHidden/>
          </w:rPr>
          <w:fldChar w:fldCharType="end"/>
        </w:r>
      </w:hyperlink>
    </w:p>
    <w:p w:rsidR="00674034" w:rsidRDefault="00AD08C0">
      <w:pPr>
        <w:pStyle w:val="Obsah1"/>
        <w:tabs>
          <w:tab w:val="right" w:leader="dot" w:pos="9062"/>
        </w:tabs>
        <w:rPr>
          <w:rFonts w:asciiTheme="minorHAnsi" w:eastAsiaTheme="minorEastAsia" w:hAnsiTheme="minorHAnsi" w:cstheme="minorBidi"/>
          <w:noProof/>
          <w:sz w:val="22"/>
          <w:szCs w:val="22"/>
          <w:lang w:eastAsia="sk-SK"/>
        </w:rPr>
      </w:pPr>
      <w:hyperlink w:anchor="_Toc479772988" w:history="1">
        <w:r w:rsidR="00674034" w:rsidRPr="003E61D2">
          <w:rPr>
            <w:rStyle w:val="Hypertextovprepojenie"/>
            <w:rFonts w:ascii="Calibri" w:hAnsi="Calibri"/>
            <w:noProof/>
          </w:rPr>
          <w:t>Úvod</w:t>
        </w:r>
        <w:r w:rsidR="00674034">
          <w:rPr>
            <w:noProof/>
            <w:webHidden/>
          </w:rPr>
          <w:tab/>
        </w:r>
        <w:r w:rsidR="00674034">
          <w:rPr>
            <w:noProof/>
            <w:webHidden/>
          </w:rPr>
          <w:fldChar w:fldCharType="begin"/>
        </w:r>
        <w:r w:rsidR="00674034">
          <w:rPr>
            <w:noProof/>
            <w:webHidden/>
          </w:rPr>
          <w:instrText xml:space="preserve"> PAGEREF _Toc479772988 \h </w:instrText>
        </w:r>
        <w:r w:rsidR="00674034">
          <w:rPr>
            <w:noProof/>
            <w:webHidden/>
          </w:rPr>
        </w:r>
        <w:r w:rsidR="00674034">
          <w:rPr>
            <w:noProof/>
            <w:webHidden/>
          </w:rPr>
          <w:fldChar w:fldCharType="separate"/>
        </w:r>
        <w:r>
          <w:rPr>
            <w:noProof/>
            <w:webHidden/>
          </w:rPr>
          <w:t>4</w:t>
        </w:r>
        <w:r w:rsidR="00674034">
          <w:rPr>
            <w:noProof/>
            <w:webHidden/>
          </w:rPr>
          <w:fldChar w:fldCharType="end"/>
        </w:r>
      </w:hyperlink>
    </w:p>
    <w:p w:rsidR="00674034" w:rsidRDefault="00AD08C0">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89" w:history="1">
        <w:r w:rsidR="00674034" w:rsidRPr="003E61D2">
          <w:rPr>
            <w:rStyle w:val="Hypertextovprepojenie"/>
            <w:rFonts w:ascii="Calibri" w:hAnsi="Calibri"/>
            <w:noProof/>
          </w:rPr>
          <w:t>1.</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Cieľ  a platnosť príručky</w:t>
        </w:r>
        <w:r w:rsidR="00674034">
          <w:rPr>
            <w:noProof/>
            <w:webHidden/>
          </w:rPr>
          <w:tab/>
        </w:r>
        <w:r w:rsidR="00674034">
          <w:rPr>
            <w:noProof/>
            <w:webHidden/>
          </w:rPr>
          <w:fldChar w:fldCharType="begin"/>
        </w:r>
        <w:r w:rsidR="00674034">
          <w:rPr>
            <w:noProof/>
            <w:webHidden/>
          </w:rPr>
          <w:instrText xml:space="preserve"> PAGEREF _Toc479772989 \h </w:instrText>
        </w:r>
        <w:r w:rsidR="00674034">
          <w:rPr>
            <w:noProof/>
            <w:webHidden/>
          </w:rPr>
        </w:r>
        <w:r w:rsidR="00674034">
          <w:rPr>
            <w:noProof/>
            <w:webHidden/>
          </w:rPr>
          <w:fldChar w:fldCharType="separate"/>
        </w:r>
        <w:r>
          <w:rPr>
            <w:noProof/>
            <w:webHidden/>
          </w:rPr>
          <w:t>5</w:t>
        </w:r>
        <w:r w:rsidR="00674034">
          <w:rPr>
            <w:noProof/>
            <w:webHidden/>
          </w:rPr>
          <w:fldChar w:fldCharType="end"/>
        </w:r>
      </w:hyperlink>
    </w:p>
    <w:p w:rsidR="00674034" w:rsidRDefault="00AD08C0">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0" w:history="1">
        <w:r w:rsidR="00674034" w:rsidRPr="003E61D2">
          <w:rPr>
            <w:rStyle w:val="Hypertextovprepojenie"/>
            <w:rFonts w:ascii="Calibri" w:hAnsi="Calibri"/>
            <w:noProof/>
          </w:rPr>
          <w:t>2.</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Zoznam  skratiek</w:t>
        </w:r>
        <w:r w:rsidR="00674034">
          <w:rPr>
            <w:noProof/>
            <w:webHidden/>
          </w:rPr>
          <w:tab/>
        </w:r>
        <w:r w:rsidR="00674034">
          <w:rPr>
            <w:noProof/>
            <w:webHidden/>
          </w:rPr>
          <w:fldChar w:fldCharType="begin"/>
        </w:r>
        <w:r w:rsidR="00674034">
          <w:rPr>
            <w:noProof/>
            <w:webHidden/>
          </w:rPr>
          <w:instrText xml:space="preserve"> PAGEREF _Toc479772990 \h </w:instrText>
        </w:r>
        <w:r w:rsidR="00674034">
          <w:rPr>
            <w:noProof/>
            <w:webHidden/>
          </w:rPr>
        </w:r>
        <w:r w:rsidR="00674034">
          <w:rPr>
            <w:noProof/>
            <w:webHidden/>
          </w:rPr>
          <w:fldChar w:fldCharType="separate"/>
        </w:r>
        <w:r>
          <w:rPr>
            <w:noProof/>
            <w:webHidden/>
          </w:rPr>
          <w:t>7</w:t>
        </w:r>
        <w:r w:rsidR="00674034">
          <w:rPr>
            <w:noProof/>
            <w:webHidden/>
          </w:rPr>
          <w:fldChar w:fldCharType="end"/>
        </w:r>
      </w:hyperlink>
    </w:p>
    <w:p w:rsidR="00674034" w:rsidRDefault="00AD08C0">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1" w:history="1">
        <w:r w:rsidR="00674034" w:rsidRPr="003E61D2">
          <w:rPr>
            <w:rStyle w:val="Hypertextovprepojenie"/>
            <w:rFonts w:ascii="Calibri" w:hAnsi="Calibri"/>
            <w:noProof/>
          </w:rPr>
          <w:t>3.</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Spôsob komunikácie medzi Prijímateľom a  Poskytovateľom počas implementácie projektov</w:t>
        </w:r>
        <w:r w:rsidR="00674034">
          <w:rPr>
            <w:noProof/>
            <w:webHidden/>
          </w:rPr>
          <w:tab/>
        </w:r>
        <w:bookmarkStart w:id="2" w:name="_GoBack"/>
        <w:bookmarkEnd w:id="2"/>
        <w:r w:rsidR="00674034">
          <w:rPr>
            <w:noProof/>
            <w:webHidden/>
          </w:rPr>
          <w:fldChar w:fldCharType="begin"/>
        </w:r>
        <w:r w:rsidR="00674034">
          <w:rPr>
            <w:noProof/>
            <w:webHidden/>
          </w:rPr>
          <w:instrText xml:space="preserve"> PAGEREF _Toc479772991 \h </w:instrText>
        </w:r>
        <w:r w:rsidR="00674034">
          <w:rPr>
            <w:noProof/>
            <w:webHidden/>
          </w:rPr>
        </w:r>
        <w:r w:rsidR="00674034">
          <w:rPr>
            <w:noProof/>
            <w:webHidden/>
          </w:rPr>
          <w:fldChar w:fldCharType="separate"/>
        </w:r>
        <w:r>
          <w:rPr>
            <w:noProof/>
            <w:webHidden/>
          </w:rPr>
          <w:t>8</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2992" w:history="1">
        <w:r w:rsidR="00674034" w:rsidRPr="003E61D2">
          <w:rPr>
            <w:rStyle w:val="Hypertextovprepojenie"/>
            <w:rFonts w:ascii="Calibri" w:hAnsi="Calibri"/>
            <w:noProof/>
          </w:rPr>
          <w:t>3.1 Elektronická komunikácia</w:t>
        </w:r>
        <w:r w:rsidR="00674034">
          <w:rPr>
            <w:noProof/>
            <w:webHidden/>
          </w:rPr>
          <w:tab/>
        </w:r>
        <w:r w:rsidR="00674034">
          <w:rPr>
            <w:noProof/>
            <w:webHidden/>
          </w:rPr>
          <w:fldChar w:fldCharType="begin"/>
        </w:r>
        <w:r w:rsidR="00674034">
          <w:rPr>
            <w:noProof/>
            <w:webHidden/>
          </w:rPr>
          <w:instrText xml:space="preserve"> PAGEREF _Toc479772992 \h </w:instrText>
        </w:r>
        <w:r w:rsidR="00674034">
          <w:rPr>
            <w:noProof/>
            <w:webHidden/>
          </w:rPr>
        </w:r>
        <w:r w:rsidR="00674034">
          <w:rPr>
            <w:noProof/>
            <w:webHidden/>
          </w:rPr>
          <w:fldChar w:fldCharType="separate"/>
        </w:r>
        <w:r>
          <w:rPr>
            <w:noProof/>
            <w:webHidden/>
          </w:rPr>
          <w:t>8</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2993" w:history="1">
        <w:r w:rsidR="00674034" w:rsidRPr="003E61D2">
          <w:rPr>
            <w:rStyle w:val="Hypertextovprepojenie"/>
            <w:rFonts w:ascii="Calibri" w:hAnsi="Calibri"/>
            <w:noProof/>
          </w:rPr>
          <w:t>3.2 Poskytovanie informácií</w:t>
        </w:r>
        <w:r w:rsidR="00674034">
          <w:rPr>
            <w:noProof/>
            <w:webHidden/>
          </w:rPr>
          <w:tab/>
        </w:r>
        <w:r w:rsidR="00674034">
          <w:rPr>
            <w:noProof/>
            <w:webHidden/>
          </w:rPr>
          <w:fldChar w:fldCharType="begin"/>
        </w:r>
        <w:r w:rsidR="00674034">
          <w:rPr>
            <w:noProof/>
            <w:webHidden/>
          </w:rPr>
          <w:instrText xml:space="preserve"> PAGEREF _Toc479772993 \h </w:instrText>
        </w:r>
        <w:r w:rsidR="00674034">
          <w:rPr>
            <w:noProof/>
            <w:webHidden/>
          </w:rPr>
        </w:r>
        <w:r w:rsidR="00674034">
          <w:rPr>
            <w:noProof/>
            <w:webHidden/>
          </w:rPr>
          <w:fldChar w:fldCharType="separate"/>
        </w:r>
        <w:r>
          <w:rPr>
            <w:noProof/>
            <w:webHidden/>
          </w:rPr>
          <w:t>9</w:t>
        </w:r>
        <w:r w:rsidR="00674034">
          <w:rPr>
            <w:noProof/>
            <w:webHidden/>
          </w:rPr>
          <w:fldChar w:fldCharType="end"/>
        </w:r>
      </w:hyperlink>
    </w:p>
    <w:p w:rsidR="00674034" w:rsidRDefault="00AD08C0">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4" w:history="1">
        <w:r w:rsidR="00674034" w:rsidRPr="003E61D2">
          <w:rPr>
            <w:rStyle w:val="Hypertextovprepojenie"/>
            <w:rFonts w:ascii="Calibri" w:hAnsi="Calibri"/>
            <w:noProof/>
          </w:rPr>
          <w:t>4.</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Implementácia projektov</w:t>
        </w:r>
        <w:r w:rsidR="00674034">
          <w:rPr>
            <w:noProof/>
            <w:webHidden/>
          </w:rPr>
          <w:tab/>
        </w:r>
        <w:r w:rsidR="00674034">
          <w:rPr>
            <w:noProof/>
            <w:webHidden/>
          </w:rPr>
          <w:fldChar w:fldCharType="begin"/>
        </w:r>
        <w:r w:rsidR="00674034">
          <w:rPr>
            <w:noProof/>
            <w:webHidden/>
          </w:rPr>
          <w:instrText xml:space="preserve"> PAGEREF _Toc479772994 \h </w:instrText>
        </w:r>
        <w:r w:rsidR="00674034">
          <w:rPr>
            <w:noProof/>
            <w:webHidden/>
          </w:rPr>
        </w:r>
        <w:r w:rsidR="00674034">
          <w:rPr>
            <w:noProof/>
            <w:webHidden/>
          </w:rPr>
          <w:fldChar w:fldCharType="separate"/>
        </w:r>
        <w:r>
          <w:rPr>
            <w:noProof/>
            <w:webHidden/>
          </w:rPr>
          <w:t>10</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2995" w:history="1">
        <w:r w:rsidR="00674034" w:rsidRPr="003E61D2">
          <w:rPr>
            <w:rStyle w:val="Hypertextovprepojenie"/>
            <w:rFonts w:ascii="Calibri" w:hAnsi="Calibri"/>
            <w:noProof/>
          </w:rPr>
          <w:t>4.1 Príprava verejného obstarávania</w:t>
        </w:r>
        <w:r w:rsidR="00674034">
          <w:rPr>
            <w:noProof/>
            <w:webHidden/>
          </w:rPr>
          <w:tab/>
        </w:r>
        <w:r w:rsidR="00674034">
          <w:rPr>
            <w:noProof/>
            <w:webHidden/>
          </w:rPr>
          <w:fldChar w:fldCharType="begin"/>
        </w:r>
        <w:r w:rsidR="00674034">
          <w:rPr>
            <w:noProof/>
            <w:webHidden/>
          </w:rPr>
          <w:instrText xml:space="preserve"> PAGEREF _Toc479772995 \h </w:instrText>
        </w:r>
        <w:r w:rsidR="00674034">
          <w:rPr>
            <w:noProof/>
            <w:webHidden/>
          </w:rPr>
        </w:r>
        <w:r w:rsidR="00674034">
          <w:rPr>
            <w:noProof/>
            <w:webHidden/>
          </w:rPr>
          <w:fldChar w:fldCharType="separate"/>
        </w:r>
        <w:r>
          <w:rPr>
            <w:noProof/>
            <w:webHidden/>
          </w:rPr>
          <w:t>10</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2996" w:history="1">
        <w:r w:rsidR="00674034" w:rsidRPr="003E61D2">
          <w:rPr>
            <w:rStyle w:val="Hypertextovprepojenie"/>
            <w:rFonts w:ascii="Calibri" w:hAnsi="Calibri"/>
            <w:noProof/>
          </w:rPr>
          <w:t>4.2 Začatie realizácie hlavných aktivít projektu</w:t>
        </w:r>
        <w:r w:rsidR="00674034">
          <w:rPr>
            <w:noProof/>
            <w:webHidden/>
          </w:rPr>
          <w:tab/>
        </w:r>
        <w:r w:rsidR="00674034">
          <w:rPr>
            <w:noProof/>
            <w:webHidden/>
          </w:rPr>
          <w:fldChar w:fldCharType="begin"/>
        </w:r>
        <w:r w:rsidR="00674034">
          <w:rPr>
            <w:noProof/>
            <w:webHidden/>
          </w:rPr>
          <w:instrText xml:space="preserve"> PAGEREF _Toc479772996 \h </w:instrText>
        </w:r>
        <w:r w:rsidR="00674034">
          <w:rPr>
            <w:noProof/>
            <w:webHidden/>
          </w:rPr>
        </w:r>
        <w:r w:rsidR="00674034">
          <w:rPr>
            <w:noProof/>
            <w:webHidden/>
          </w:rPr>
          <w:fldChar w:fldCharType="separate"/>
        </w:r>
        <w:r>
          <w:rPr>
            <w:noProof/>
            <w:webHidden/>
          </w:rPr>
          <w:t>10</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2997" w:history="1">
        <w:r w:rsidR="00674034" w:rsidRPr="003E61D2">
          <w:rPr>
            <w:rStyle w:val="Hypertextovprepojenie"/>
            <w:rFonts w:ascii="Calibri" w:hAnsi="Calibri"/>
            <w:noProof/>
          </w:rPr>
          <w:t>4.3 Financovanie projektu</w:t>
        </w:r>
        <w:r w:rsidR="00674034">
          <w:rPr>
            <w:noProof/>
            <w:webHidden/>
          </w:rPr>
          <w:tab/>
        </w:r>
        <w:r w:rsidR="00674034">
          <w:rPr>
            <w:noProof/>
            <w:webHidden/>
          </w:rPr>
          <w:fldChar w:fldCharType="begin"/>
        </w:r>
        <w:r w:rsidR="00674034">
          <w:rPr>
            <w:noProof/>
            <w:webHidden/>
          </w:rPr>
          <w:instrText xml:space="preserve"> PAGEREF _Toc479772997 \h </w:instrText>
        </w:r>
        <w:r w:rsidR="00674034">
          <w:rPr>
            <w:noProof/>
            <w:webHidden/>
          </w:rPr>
        </w:r>
        <w:r w:rsidR="00674034">
          <w:rPr>
            <w:noProof/>
            <w:webHidden/>
          </w:rPr>
          <w:fldChar w:fldCharType="separate"/>
        </w:r>
        <w:r>
          <w:rPr>
            <w:noProof/>
            <w:webHidden/>
          </w:rPr>
          <w:t>12</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2998" w:history="1">
        <w:r w:rsidR="00674034" w:rsidRPr="003E61D2">
          <w:rPr>
            <w:rStyle w:val="Hypertextovprepojenie"/>
            <w:rFonts w:ascii="Calibri" w:hAnsi="Calibri"/>
            <w:noProof/>
          </w:rPr>
          <w:t>4.3.1 Oprávnenosť výdavkov</w:t>
        </w:r>
        <w:r w:rsidR="00674034">
          <w:rPr>
            <w:noProof/>
            <w:webHidden/>
          </w:rPr>
          <w:tab/>
        </w:r>
        <w:r w:rsidR="00674034">
          <w:rPr>
            <w:noProof/>
            <w:webHidden/>
          </w:rPr>
          <w:fldChar w:fldCharType="begin"/>
        </w:r>
        <w:r w:rsidR="00674034">
          <w:rPr>
            <w:noProof/>
            <w:webHidden/>
          </w:rPr>
          <w:instrText xml:space="preserve"> PAGEREF _Toc479772998 \h </w:instrText>
        </w:r>
        <w:r w:rsidR="00674034">
          <w:rPr>
            <w:noProof/>
            <w:webHidden/>
          </w:rPr>
        </w:r>
        <w:r w:rsidR="00674034">
          <w:rPr>
            <w:noProof/>
            <w:webHidden/>
          </w:rPr>
          <w:fldChar w:fldCharType="separate"/>
        </w:r>
        <w:r>
          <w:rPr>
            <w:noProof/>
            <w:webHidden/>
          </w:rPr>
          <w:t>12</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2999" w:history="1">
        <w:r w:rsidR="00674034" w:rsidRPr="003E61D2">
          <w:rPr>
            <w:rStyle w:val="Hypertextovprepojenie"/>
            <w:rFonts w:ascii="Calibri" w:hAnsi="Calibri"/>
            <w:noProof/>
          </w:rPr>
          <w:t>4.3.2 Všeobecné podmienky pre úhradu prostriedkov EÚ a ŠR</w:t>
        </w:r>
        <w:r w:rsidR="00674034">
          <w:rPr>
            <w:noProof/>
            <w:webHidden/>
          </w:rPr>
          <w:tab/>
        </w:r>
        <w:r w:rsidR="00674034">
          <w:rPr>
            <w:noProof/>
            <w:webHidden/>
          </w:rPr>
          <w:fldChar w:fldCharType="begin"/>
        </w:r>
        <w:r w:rsidR="00674034">
          <w:rPr>
            <w:noProof/>
            <w:webHidden/>
          </w:rPr>
          <w:instrText xml:space="preserve"> PAGEREF _Toc479772999 \h </w:instrText>
        </w:r>
        <w:r w:rsidR="00674034">
          <w:rPr>
            <w:noProof/>
            <w:webHidden/>
          </w:rPr>
        </w:r>
        <w:r w:rsidR="00674034">
          <w:rPr>
            <w:noProof/>
            <w:webHidden/>
          </w:rPr>
          <w:fldChar w:fldCharType="separate"/>
        </w:r>
        <w:r>
          <w:rPr>
            <w:noProof/>
            <w:webHidden/>
          </w:rPr>
          <w:t>14</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0" w:history="1">
        <w:r w:rsidR="00674034" w:rsidRPr="003E61D2">
          <w:rPr>
            <w:rStyle w:val="Hypertextovprepojenie"/>
            <w:rFonts w:ascii="Calibri" w:hAnsi="Calibri"/>
            <w:noProof/>
          </w:rPr>
          <w:t>4.3.3 Žiadosť o platbu</w:t>
        </w:r>
        <w:r w:rsidR="00674034">
          <w:rPr>
            <w:noProof/>
            <w:webHidden/>
          </w:rPr>
          <w:tab/>
        </w:r>
        <w:r w:rsidR="00674034">
          <w:rPr>
            <w:noProof/>
            <w:webHidden/>
          </w:rPr>
          <w:fldChar w:fldCharType="begin"/>
        </w:r>
        <w:r w:rsidR="00674034">
          <w:rPr>
            <w:noProof/>
            <w:webHidden/>
          </w:rPr>
          <w:instrText xml:space="preserve"> PAGEREF _Toc479773000 \h </w:instrText>
        </w:r>
        <w:r w:rsidR="00674034">
          <w:rPr>
            <w:noProof/>
            <w:webHidden/>
          </w:rPr>
        </w:r>
        <w:r w:rsidR="00674034">
          <w:rPr>
            <w:noProof/>
            <w:webHidden/>
          </w:rPr>
          <w:fldChar w:fldCharType="separate"/>
        </w:r>
        <w:r>
          <w:rPr>
            <w:noProof/>
            <w:webHidden/>
          </w:rPr>
          <w:t>15</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1" w:history="1">
        <w:r w:rsidR="00674034" w:rsidRPr="003E61D2">
          <w:rPr>
            <w:rStyle w:val="Hypertextovprepojenie"/>
            <w:rFonts w:ascii="Calibri" w:hAnsi="Calibri"/>
            <w:i/>
            <w:noProof/>
          </w:rPr>
          <w:t>4.3.3.1 Vyplnenie žiadosti o</w:t>
        </w:r>
        <w:r w:rsidR="00674034" w:rsidRPr="003E61D2">
          <w:rPr>
            <w:rStyle w:val="Hypertextovprepojenie"/>
            <w:rFonts w:ascii="Calibri" w:eastAsia="Times New Roman" w:hAnsi="Calibri"/>
            <w:i/>
            <w:noProof/>
          </w:rPr>
          <w:t> </w:t>
        </w:r>
        <w:r w:rsidR="00674034" w:rsidRPr="003E61D2">
          <w:rPr>
            <w:rStyle w:val="Hypertextovprepojenie"/>
            <w:rFonts w:ascii="Calibri" w:hAnsi="Calibri"/>
            <w:i/>
            <w:noProof/>
          </w:rPr>
          <w:t>platbu</w:t>
        </w:r>
        <w:r w:rsidR="00674034">
          <w:rPr>
            <w:noProof/>
            <w:webHidden/>
          </w:rPr>
          <w:tab/>
        </w:r>
        <w:r w:rsidR="00674034">
          <w:rPr>
            <w:noProof/>
            <w:webHidden/>
          </w:rPr>
          <w:fldChar w:fldCharType="begin"/>
        </w:r>
        <w:r w:rsidR="00674034">
          <w:rPr>
            <w:noProof/>
            <w:webHidden/>
          </w:rPr>
          <w:instrText xml:space="preserve"> PAGEREF _Toc479773001 \h </w:instrText>
        </w:r>
        <w:r w:rsidR="00674034">
          <w:rPr>
            <w:noProof/>
            <w:webHidden/>
          </w:rPr>
        </w:r>
        <w:r w:rsidR="00674034">
          <w:rPr>
            <w:noProof/>
            <w:webHidden/>
          </w:rPr>
          <w:fldChar w:fldCharType="separate"/>
        </w:r>
        <w:r>
          <w:rPr>
            <w:noProof/>
            <w:webHidden/>
          </w:rPr>
          <w:t>17</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2" w:history="1">
        <w:r w:rsidR="00674034" w:rsidRPr="003E61D2">
          <w:rPr>
            <w:rStyle w:val="Hypertextovprepojenie"/>
            <w:rFonts w:ascii="Calibri" w:hAnsi="Calibri"/>
            <w:i/>
            <w:noProof/>
          </w:rPr>
          <w:t>4.3.3.2 Dokumentácia k žiadosti o platbu</w:t>
        </w:r>
        <w:r w:rsidR="00674034">
          <w:rPr>
            <w:noProof/>
            <w:webHidden/>
          </w:rPr>
          <w:tab/>
        </w:r>
        <w:r w:rsidR="00674034">
          <w:rPr>
            <w:noProof/>
            <w:webHidden/>
          </w:rPr>
          <w:fldChar w:fldCharType="begin"/>
        </w:r>
        <w:r w:rsidR="00674034">
          <w:rPr>
            <w:noProof/>
            <w:webHidden/>
          </w:rPr>
          <w:instrText xml:space="preserve"> PAGEREF _Toc479773002 \h </w:instrText>
        </w:r>
        <w:r w:rsidR="00674034">
          <w:rPr>
            <w:noProof/>
            <w:webHidden/>
          </w:rPr>
        </w:r>
        <w:r w:rsidR="00674034">
          <w:rPr>
            <w:noProof/>
            <w:webHidden/>
          </w:rPr>
          <w:fldChar w:fldCharType="separate"/>
        </w:r>
        <w:r>
          <w:rPr>
            <w:noProof/>
            <w:webHidden/>
          </w:rPr>
          <w:t>17</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3" w:history="1">
        <w:r w:rsidR="00674034" w:rsidRPr="003E61D2">
          <w:rPr>
            <w:rStyle w:val="Hypertextovprepojenie"/>
            <w:rFonts w:ascii="Calibri" w:hAnsi="Calibri"/>
            <w:noProof/>
          </w:rPr>
          <w:t>4.3.4 Účty Prijímateľa</w:t>
        </w:r>
        <w:r w:rsidR="00674034">
          <w:rPr>
            <w:noProof/>
            <w:webHidden/>
          </w:rPr>
          <w:tab/>
        </w:r>
        <w:r w:rsidR="00674034">
          <w:rPr>
            <w:noProof/>
            <w:webHidden/>
          </w:rPr>
          <w:fldChar w:fldCharType="begin"/>
        </w:r>
        <w:r w:rsidR="00674034">
          <w:rPr>
            <w:noProof/>
            <w:webHidden/>
          </w:rPr>
          <w:instrText xml:space="preserve"> PAGEREF _Toc479773003 \h </w:instrText>
        </w:r>
        <w:r w:rsidR="00674034">
          <w:rPr>
            <w:noProof/>
            <w:webHidden/>
          </w:rPr>
        </w:r>
        <w:r w:rsidR="00674034">
          <w:rPr>
            <w:noProof/>
            <w:webHidden/>
          </w:rPr>
          <w:fldChar w:fldCharType="separate"/>
        </w:r>
        <w:r>
          <w:rPr>
            <w:noProof/>
            <w:webHidden/>
          </w:rPr>
          <w:t>27</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4" w:history="1">
        <w:r w:rsidR="00674034" w:rsidRPr="003E61D2">
          <w:rPr>
            <w:rStyle w:val="Hypertextovprepojenie"/>
            <w:rFonts w:ascii="Calibri" w:hAnsi="Calibri"/>
            <w:noProof/>
          </w:rPr>
          <w:t>4.3.5 Spôsoby financovania projektov</w:t>
        </w:r>
        <w:r w:rsidR="00674034">
          <w:rPr>
            <w:noProof/>
            <w:webHidden/>
          </w:rPr>
          <w:tab/>
        </w:r>
        <w:r w:rsidR="00674034">
          <w:rPr>
            <w:noProof/>
            <w:webHidden/>
          </w:rPr>
          <w:fldChar w:fldCharType="begin"/>
        </w:r>
        <w:r w:rsidR="00674034">
          <w:rPr>
            <w:noProof/>
            <w:webHidden/>
          </w:rPr>
          <w:instrText xml:space="preserve"> PAGEREF _Toc479773004 \h </w:instrText>
        </w:r>
        <w:r w:rsidR="00674034">
          <w:rPr>
            <w:noProof/>
            <w:webHidden/>
          </w:rPr>
        </w:r>
        <w:r w:rsidR="00674034">
          <w:rPr>
            <w:noProof/>
            <w:webHidden/>
          </w:rPr>
          <w:fldChar w:fldCharType="separate"/>
        </w:r>
        <w:r>
          <w:rPr>
            <w:noProof/>
            <w:webHidden/>
          </w:rPr>
          <w:t>28</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5" w:history="1">
        <w:r w:rsidR="00674034" w:rsidRPr="003E61D2">
          <w:rPr>
            <w:rStyle w:val="Hypertextovprepojenie"/>
            <w:rFonts w:ascii="Calibri" w:hAnsi="Calibri"/>
            <w:i/>
            <w:noProof/>
          </w:rPr>
          <w:t>4.3.5.1 Systém predfinancovania</w:t>
        </w:r>
        <w:r w:rsidR="00674034">
          <w:rPr>
            <w:noProof/>
            <w:webHidden/>
          </w:rPr>
          <w:tab/>
        </w:r>
        <w:r w:rsidR="00674034">
          <w:rPr>
            <w:noProof/>
            <w:webHidden/>
          </w:rPr>
          <w:fldChar w:fldCharType="begin"/>
        </w:r>
        <w:r w:rsidR="00674034">
          <w:rPr>
            <w:noProof/>
            <w:webHidden/>
          </w:rPr>
          <w:instrText xml:space="preserve"> PAGEREF _Toc479773005 \h </w:instrText>
        </w:r>
        <w:r w:rsidR="00674034">
          <w:rPr>
            <w:noProof/>
            <w:webHidden/>
          </w:rPr>
        </w:r>
        <w:r w:rsidR="00674034">
          <w:rPr>
            <w:noProof/>
            <w:webHidden/>
          </w:rPr>
          <w:fldChar w:fldCharType="separate"/>
        </w:r>
        <w:r>
          <w:rPr>
            <w:noProof/>
            <w:webHidden/>
          </w:rPr>
          <w:t>29</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6" w:history="1">
        <w:r w:rsidR="00674034" w:rsidRPr="003E61D2">
          <w:rPr>
            <w:rStyle w:val="Hypertextovprepojenie"/>
            <w:rFonts w:ascii="Calibri" w:hAnsi="Calibri"/>
            <w:i/>
            <w:noProof/>
          </w:rPr>
          <w:t>4.3.5.2 Systém zálohových platieb</w:t>
        </w:r>
        <w:r w:rsidR="00674034">
          <w:rPr>
            <w:noProof/>
            <w:webHidden/>
          </w:rPr>
          <w:tab/>
        </w:r>
        <w:r w:rsidR="00674034">
          <w:rPr>
            <w:noProof/>
            <w:webHidden/>
          </w:rPr>
          <w:fldChar w:fldCharType="begin"/>
        </w:r>
        <w:r w:rsidR="00674034">
          <w:rPr>
            <w:noProof/>
            <w:webHidden/>
          </w:rPr>
          <w:instrText xml:space="preserve"> PAGEREF _Toc479773006 \h </w:instrText>
        </w:r>
        <w:r w:rsidR="00674034">
          <w:rPr>
            <w:noProof/>
            <w:webHidden/>
          </w:rPr>
        </w:r>
        <w:r w:rsidR="00674034">
          <w:rPr>
            <w:noProof/>
            <w:webHidden/>
          </w:rPr>
          <w:fldChar w:fldCharType="separate"/>
        </w:r>
        <w:r>
          <w:rPr>
            <w:noProof/>
            <w:webHidden/>
          </w:rPr>
          <w:t>31</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7" w:history="1">
        <w:r w:rsidR="00674034" w:rsidRPr="003E61D2">
          <w:rPr>
            <w:rStyle w:val="Hypertextovprepojenie"/>
            <w:rFonts w:ascii="Calibri" w:hAnsi="Calibri"/>
            <w:i/>
            <w:noProof/>
          </w:rPr>
          <w:t>4.3.5.3 Systém refundácie</w:t>
        </w:r>
        <w:r w:rsidR="00674034">
          <w:rPr>
            <w:noProof/>
            <w:webHidden/>
          </w:rPr>
          <w:tab/>
        </w:r>
        <w:r w:rsidR="00674034">
          <w:rPr>
            <w:noProof/>
            <w:webHidden/>
          </w:rPr>
          <w:fldChar w:fldCharType="begin"/>
        </w:r>
        <w:r w:rsidR="00674034">
          <w:rPr>
            <w:noProof/>
            <w:webHidden/>
          </w:rPr>
          <w:instrText xml:space="preserve"> PAGEREF _Toc479773007 \h </w:instrText>
        </w:r>
        <w:r w:rsidR="00674034">
          <w:rPr>
            <w:noProof/>
            <w:webHidden/>
          </w:rPr>
        </w:r>
        <w:r w:rsidR="00674034">
          <w:rPr>
            <w:noProof/>
            <w:webHidden/>
          </w:rPr>
          <w:fldChar w:fldCharType="separate"/>
        </w:r>
        <w:r>
          <w:rPr>
            <w:noProof/>
            <w:webHidden/>
          </w:rPr>
          <w:t>32</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8" w:history="1">
        <w:r w:rsidR="00674034" w:rsidRPr="003E61D2">
          <w:rPr>
            <w:rStyle w:val="Hypertextovprepojenie"/>
            <w:rFonts w:ascii="Calibri" w:hAnsi="Calibri"/>
            <w:i/>
            <w:noProof/>
          </w:rPr>
          <w:t>4.3.5.4 Systém financovania projektov – kombinácia systémov predfinancovania, zálohových platieb a refundácie</w:t>
        </w:r>
        <w:r w:rsidR="00674034">
          <w:rPr>
            <w:noProof/>
            <w:webHidden/>
          </w:rPr>
          <w:tab/>
        </w:r>
        <w:r w:rsidR="00674034">
          <w:rPr>
            <w:noProof/>
            <w:webHidden/>
          </w:rPr>
          <w:fldChar w:fldCharType="begin"/>
        </w:r>
        <w:r w:rsidR="00674034">
          <w:rPr>
            <w:noProof/>
            <w:webHidden/>
          </w:rPr>
          <w:instrText xml:space="preserve"> PAGEREF _Toc479773008 \h </w:instrText>
        </w:r>
        <w:r w:rsidR="00674034">
          <w:rPr>
            <w:noProof/>
            <w:webHidden/>
          </w:rPr>
        </w:r>
        <w:r w:rsidR="00674034">
          <w:rPr>
            <w:noProof/>
            <w:webHidden/>
          </w:rPr>
          <w:fldChar w:fldCharType="separate"/>
        </w:r>
        <w:r>
          <w:rPr>
            <w:noProof/>
            <w:webHidden/>
          </w:rPr>
          <w:t>33</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09" w:history="1">
        <w:r w:rsidR="00674034" w:rsidRPr="003E61D2">
          <w:rPr>
            <w:rStyle w:val="Hypertextovprepojenie"/>
            <w:rFonts w:ascii="Calibri" w:hAnsi="Calibri"/>
            <w:noProof/>
          </w:rPr>
          <w:t>4.3.6 Nezrovnalosti a vrátenie finančných prostriedkov</w:t>
        </w:r>
        <w:r w:rsidR="00674034">
          <w:rPr>
            <w:noProof/>
            <w:webHidden/>
          </w:rPr>
          <w:tab/>
        </w:r>
        <w:r w:rsidR="00674034">
          <w:rPr>
            <w:noProof/>
            <w:webHidden/>
          </w:rPr>
          <w:fldChar w:fldCharType="begin"/>
        </w:r>
        <w:r w:rsidR="00674034">
          <w:rPr>
            <w:noProof/>
            <w:webHidden/>
          </w:rPr>
          <w:instrText xml:space="preserve"> PAGEREF _Toc479773009 \h </w:instrText>
        </w:r>
        <w:r w:rsidR="00674034">
          <w:rPr>
            <w:noProof/>
            <w:webHidden/>
          </w:rPr>
        </w:r>
        <w:r w:rsidR="00674034">
          <w:rPr>
            <w:noProof/>
            <w:webHidden/>
          </w:rPr>
          <w:fldChar w:fldCharType="separate"/>
        </w:r>
        <w:r>
          <w:rPr>
            <w:noProof/>
            <w:webHidden/>
          </w:rPr>
          <w:t>33</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10" w:history="1">
        <w:r w:rsidR="00674034" w:rsidRPr="003E61D2">
          <w:rPr>
            <w:rStyle w:val="Hypertextovprepojenie"/>
            <w:rFonts w:ascii="Calibri" w:hAnsi="Calibri"/>
            <w:i/>
            <w:noProof/>
          </w:rPr>
          <w:t>4.3.6.1 Nezrovnalosť</w:t>
        </w:r>
        <w:r w:rsidR="00674034">
          <w:rPr>
            <w:noProof/>
            <w:webHidden/>
          </w:rPr>
          <w:tab/>
        </w:r>
        <w:r w:rsidR="00674034">
          <w:rPr>
            <w:noProof/>
            <w:webHidden/>
          </w:rPr>
          <w:fldChar w:fldCharType="begin"/>
        </w:r>
        <w:r w:rsidR="00674034">
          <w:rPr>
            <w:noProof/>
            <w:webHidden/>
          </w:rPr>
          <w:instrText xml:space="preserve"> PAGEREF _Toc479773010 \h </w:instrText>
        </w:r>
        <w:r w:rsidR="00674034">
          <w:rPr>
            <w:noProof/>
            <w:webHidden/>
          </w:rPr>
        </w:r>
        <w:r w:rsidR="00674034">
          <w:rPr>
            <w:noProof/>
            <w:webHidden/>
          </w:rPr>
          <w:fldChar w:fldCharType="separate"/>
        </w:r>
        <w:r>
          <w:rPr>
            <w:noProof/>
            <w:webHidden/>
          </w:rPr>
          <w:t>33</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11" w:history="1">
        <w:r w:rsidR="00674034" w:rsidRPr="003E61D2">
          <w:rPr>
            <w:rStyle w:val="Hypertextovprepojenie"/>
            <w:rFonts w:ascii="Calibri" w:hAnsi="Calibri"/>
            <w:i/>
            <w:noProof/>
          </w:rPr>
          <w:t>4.3.6.2 Vysporiadanie finančných vzťahov</w:t>
        </w:r>
        <w:r w:rsidR="00674034">
          <w:rPr>
            <w:noProof/>
            <w:webHidden/>
          </w:rPr>
          <w:tab/>
        </w:r>
        <w:r w:rsidR="00674034">
          <w:rPr>
            <w:noProof/>
            <w:webHidden/>
          </w:rPr>
          <w:fldChar w:fldCharType="begin"/>
        </w:r>
        <w:r w:rsidR="00674034">
          <w:rPr>
            <w:noProof/>
            <w:webHidden/>
          </w:rPr>
          <w:instrText xml:space="preserve"> PAGEREF _Toc479773011 \h </w:instrText>
        </w:r>
        <w:r w:rsidR="00674034">
          <w:rPr>
            <w:noProof/>
            <w:webHidden/>
          </w:rPr>
        </w:r>
        <w:r w:rsidR="00674034">
          <w:rPr>
            <w:noProof/>
            <w:webHidden/>
          </w:rPr>
          <w:fldChar w:fldCharType="separate"/>
        </w:r>
        <w:r>
          <w:rPr>
            <w:noProof/>
            <w:webHidden/>
          </w:rPr>
          <w:t>35</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12" w:history="1">
        <w:r w:rsidR="00674034" w:rsidRPr="003E61D2">
          <w:rPr>
            <w:rStyle w:val="Hypertextovprepojenie"/>
            <w:rFonts w:ascii="Calibri" w:hAnsi="Calibri"/>
            <w:noProof/>
          </w:rPr>
          <w:t>4.3.7 Odvod výnosov</w:t>
        </w:r>
        <w:r w:rsidR="00674034">
          <w:rPr>
            <w:noProof/>
            <w:webHidden/>
          </w:rPr>
          <w:tab/>
        </w:r>
        <w:r w:rsidR="00674034">
          <w:rPr>
            <w:noProof/>
            <w:webHidden/>
          </w:rPr>
          <w:fldChar w:fldCharType="begin"/>
        </w:r>
        <w:r w:rsidR="00674034">
          <w:rPr>
            <w:noProof/>
            <w:webHidden/>
          </w:rPr>
          <w:instrText xml:space="preserve"> PAGEREF _Toc479773012 \h </w:instrText>
        </w:r>
        <w:r w:rsidR="00674034">
          <w:rPr>
            <w:noProof/>
            <w:webHidden/>
          </w:rPr>
        </w:r>
        <w:r w:rsidR="00674034">
          <w:rPr>
            <w:noProof/>
            <w:webHidden/>
          </w:rPr>
          <w:fldChar w:fldCharType="separate"/>
        </w:r>
        <w:r>
          <w:rPr>
            <w:noProof/>
            <w:webHidden/>
          </w:rPr>
          <w:t>38</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13" w:history="1">
        <w:r w:rsidR="00674034" w:rsidRPr="003E61D2">
          <w:rPr>
            <w:rStyle w:val="Hypertextovprepojenie"/>
            <w:rFonts w:ascii="Calibri" w:hAnsi="Calibri"/>
            <w:noProof/>
          </w:rPr>
          <w:t>4.3.8 Účtovníctvo projektu</w:t>
        </w:r>
        <w:r w:rsidR="00674034">
          <w:rPr>
            <w:noProof/>
            <w:webHidden/>
          </w:rPr>
          <w:tab/>
        </w:r>
        <w:r w:rsidR="00674034">
          <w:rPr>
            <w:noProof/>
            <w:webHidden/>
          </w:rPr>
          <w:fldChar w:fldCharType="begin"/>
        </w:r>
        <w:r w:rsidR="00674034">
          <w:rPr>
            <w:noProof/>
            <w:webHidden/>
          </w:rPr>
          <w:instrText xml:space="preserve"> PAGEREF _Toc479773013 \h </w:instrText>
        </w:r>
        <w:r w:rsidR="00674034">
          <w:rPr>
            <w:noProof/>
            <w:webHidden/>
          </w:rPr>
        </w:r>
        <w:r w:rsidR="00674034">
          <w:rPr>
            <w:noProof/>
            <w:webHidden/>
          </w:rPr>
          <w:fldChar w:fldCharType="separate"/>
        </w:r>
        <w:r>
          <w:rPr>
            <w:noProof/>
            <w:webHidden/>
          </w:rPr>
          <w:t>39</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3014" w:history="1">
        <w:r w:rsidR="00674034" w:rsidRPr="003E61D2">
          <w:rPr>
            <w:rStyle w:val="Hypertextovprepojenie"/>
            <w:rFonts w:ascii="Calibri" w:hAnsi="Calibri"/>
            <w:noProof/>
          </w:rPr>
          <w:t>4.4 Monitorovanie projektov</w:t>
        </w:r>
        <w:r w:rsidR="00674034">
          <w:rPr>
            <w:noProof/>
            <w:webHidden/>
          </w:rPr>
          <w:tab/>
        </w:r>
        <w:r w:rsidR="00674034">
          <w:rPr>
            <w:noProof/>
            <w:webHidden/>
          </w:rPr>
          <w:fldChar w:fldCharType="begin"/>
        </w:r>
        <w:r w:rsidR="00674034">
          <w:rPr>
            <w:noProof/>
            <w:webHidden/>
          </w:rPr>
          <w:instrText xml:space="preserve"> PAGEREF _Toc479773014 \h </w:instrText>
        </w:r>
        <w:r w:rsidR="00674034">
          <w:rPr>
            <w:noProof/>
            <w:webHidden/>
          </w:rPr>
        </w:r>
        <w:r w:rsidR="00674034">
          <w:rPr>
            <w:noProof/>
            <w:webHidden/>
          </w:rPr>
          <w:fldChar w:fldCharType="separate"/>
        </w:r>
        <w:r>
          <w:rPr>
            <w:noProof/>
            <w:webHidden/>
          </w:rPr>
          <w:t>41</w:t>
        </w:r>
        <w:r w:rsidR="00674034">
          <w:rPr>
            <w:noProof/>
            <w:webHidden/>
          </w:rPr>
          <w:fldChar w:fldCharType="end"/>
        </w:r>
      </w:hyperlink>
    </w:p>
    <w:p w:rsidR="00674034" w:rsidRDefault="00AD08C0">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479773015" w:history="1">
        <w:r w:rsidR="00674034" w:rsidRPr="003E61D2">
          <w:rPr>
            <w:rStyle w:val="Hypertextovprepojenie"/>
            <w:rFonts w:ascii="Calibri" w:hAnsi="Calibri"/>
            <w:noProof/>
          </w:rPr>
          <w:t>4.4.1</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Monitorovanie počas realizácie projektov</w:t>
        </w:r>
        <w:r w:rsidR="00674034">
          <w:rPr>
            <w:noProof/>
            <w:webHidden/>
          </w:rPr>
          <w:tab/>
        </w:r>
        <w:r w:rsidR="00674034">
          <w:rPr>
            <w:noProof/>
            <w:webHidden/>
          </w:rPr>
          <w:fldChar w:fldCharType="begin"/>
        </w:r>
        <w:r w:rsidR="00674034">
          <w:rPr>
            <w:noProof/>
            <w:webHidden/>
          </w:rPr>
          <w:instrText xml:space="preserve"> PAGEREF _Toc479773015 \h </w:instrText>
        </w:r>
        <w:r w:rsidR="00674034">
          <w:rPr>
            <w:noProof/>
            <w:webHidden/>
          </w:rPr>
        </w:r>
        <w:r w:rsidR="00674034">
          <w:rPr>
            <w:noProof/>
            <w:webHidden/>
          </w:rPr>
          <w:fldChar w:fldCharType="separate"/>
        </w:r>
        <w:r>
          <w:rPr>
            <w:noProof/>
            <w:webHidden/>
          </w:rPr>
          <w:t>42</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16" w:history="1">
        <w:r w:rsidR="00674034" w:rsidRPr="003E61D2">
          <w:rPr>
            <w:rStyle w:val="Hypertextovprepojenie"/>
            <w:rFonts w:ascii="Calibri" w:hAnsi="Calibri"/>
            <w:noProof/>
          </w:rPr>
          <w:t>4.4.2 Monitorovanie pri ukončení realizácie projektov</w:t>
        </w:r>
        <w:r w:rsidR="00674034">
          <w:rPr>
            <w:noProof/>
            <w:webHidden/>
          </w:rPr>
          <w:tab/>
        </w:r>
        <w:r w:rsidR="00674034">
          <w:rPr>
            <w:noProof/>
            <w:webHidden/>
          </w:rPr>
          <w:fldChar w:fldCharType="begin"/>
        </w:r>
        <w:r w:rsidR="00674034">
          <w:rPr>
            <w:noProof/>
            <w:webHidden/>
          </w:rPr>
          <w:instrText xml:space="preserve"> PAGEREF _Toc479773016 \h </w:instrText>
        </w:r>
        <w:r w:rsidR="00674034">
          <w:rPr>
            <w:noProof/>
            <w:webHidden/>
          </w:rPr>
        </w:r>
        <w:r w:rsidR="00674034">
          <w:rPr>
            <w:noProof/>
            <w:webHidden/>
          </w:rPr>
          <w:fldChar w:fldCharType="separate"/>
        </w:r>
        <w:r>
          <w:rPr>
            <w:noProof/>
            <w:webHidden/>
          </w:rPr>
          <w:t>43</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3017" w:history="1">
        <w:r w:rsidR="00674034" w:rsidRPr="003E61D2">
          <w:rPr>
            <w:rStyle w:val="Hypertextovprepojenie"/>
            <w:rFonts w:ascii="Calibri" w:hAnsi="Calibri"/>
            <w:noProof/>
          </w:rPr>
          <w:t>4.5 Zmeny projektu</w:t>
        </w:r>
        <w:r w:rsidR="00674034">
          <w:rPr>
            <w:noProof/>
            <w:webHidden/>
          </w:rPr>
          <w:tab/>
        </w:r>
        <w:r w:rsidR="00674034">
          <w:rPr>
            <w:noProof/>
            <w:webHidden/>
          </w:rPr>
          <w:fldChar w:fldCharType="begin"/>
        </w:r>
        <w:r w:rsidR="00674034">
          <w:rPr>
            <w:noProof/>
            <w:webHidden/>
          </w:rPr>
          <w:instrText xml:space="preserve"> PAGEREF _Toc479773017 \h </w:instrText>
        </w:r>
        <w:r w:rsidR="00674034">
          <w:rPr>
            <w:noProof/>
            <w:webHidden/>
          </w:rPr>
        </w:r>
        <w:r w:rsidR="00674034">
          <w:rPr>
            <w:noProof/>
            <w:webHidden/>
          </w:rPr>
          <w:fldChar w:fldCharType="separate"/>
        </w:r>
        <w:r>
          <w:rPr>
            <w:noProof/>
            <w:webHidden/>
          </w:rPr>
          <w:t>44</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18" w:history="1">
        <w:r w:rsidR="00674034" w:rsidRPr="003E61D2">
          <w:rPr>
            <w:rStyle w:val="Hypertextovprepojenie"/>
            <w:rFonts w:ascii="Calibri" w:hAnsi="Calibri"/>
            <w:noProof/>
          </w:rPr>
          <w:t>4.5.1 Zmenové konanie z iniciatívy Prijímateľa</w:t>
        </w:r>
        <w:r w:rsidR="00674034">
          <w:rPr>
            <w:noProof/>
            <w:webHidden/>
          </w:rPr>
          <w:tab/>
        </w:r>
        <w:r w:rsidR="00674034">
          <w:rPr>
            <w:noProof/>
            <w:webHidden/>
          </w:rPr>
          <w:fldChar w:fldCharType="begin"/>
        </w:r>
        <w:r w:rsidR="00674034">
          <w:rPr>
            <w:noProof/>
            <w:webHidden/>
          </w:rPr>
          <w:instrText xml:space="preserve"> PAGEREF _Toc479773018 \h </w:instrText>
        </w:r>
        <w:r w:rsidR="00674034">
          <w:rPr>
            <w:noProof/>
            <w:webHidden/>
          </w:rPr>
        </w:r>
        <w:r w:rsidR="00674034">
          <w:rPr>
            <w:noProof/>
            <w:webHidden/>
          </w:rPr>
          <w:fldChar w:fldCharType="separate"/>
        </w:r>
        <w:r>
          <w:rPr>
            <w:noProof/>
            <w:webHidden/>
          </w:rPr>
          <w:t>47</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19" w:history="1">
        <w:r w:rsidR="00674034" w:rsidRPr="003E61D2">
          <w:rPr>
            <w:rStyle w:val="Hypertextovprepojenie"/>
            <w:rFonts w:ascii="Calibri" w:hAnsi="Calibri"/>
            <w:i/>
            <w:noProof/>
          </w:rPr>
          <w:t>4.5.1.1 Formálna zmena</w:t>
        </w:r>
        <w:r w:rsidR="00674034">
          <w:rPr>
            <w:noProof/>
            <w:webHidden/>
          </w:rPr>
          <w:tab/>
        </w:r>
        <w:r w:rsidR="00674034">
          <w:rPr>
            <w:noProof/>
            <w:webHidden/>
          </w:rPr>
          <w:fldChar w:fldCharType="begin"/>
        </w:r>
        <w:r w:rsidR="00674034">
          <w:rPr>
            <w:noProof/>
            <w:webHidden/>
          </w:rPr>
          <w:instrText xml:space="preserve"> PAGEREF _Toc479773019 \h </w:instrText>
        </w:r>
        <w:r w:rsidR="00674034">
          <w:rPr>
            <w:noProof/>
            <w:webHidden/>
          </w:rPr>
        </w:r>
        <w:r w:rsidR="00674034">
          <w:rPr>
            <w:noProof/>
            <w:webHidden/>
          </w:rPr>
          <w:fldChar w:fldCharType="separate"/>
        </w:r>
        <w:r>
          <w:rPr>
            <w:noProof/>
            <w:webHidden/>
          </w:rPr>
          <w:t>47</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0" w:history="1">
        <w:r w:rsidR="00674034" w:rsidRPr="003E61D2">
          <w:rPr>
            <w:rStyle w:val="Hypertextovprepojenie"/>
            <w:rFonts w:ascii="Calibri" w:hAnsi="Calibri"/>
            <w:i/>
            <w:noProof/>
          </w:rPr>
          <w:t>4.5.1.2 Menej významná zmena projektu</w:t>
        </w:r>
        <w:r w:rsidR="00674034">
          <w:rPr>
            <w:noProof/>
            <w:webHidden/>
          </w:rPr>
          <w:tab/>
        </w:r>
        <w:r w:rsidR="00674034">
          <w:rPr>
            <w:noProof/>
            <w:webHidden/>
          </w:rPr>
          <w:fldChar w:fldCharType="begin"/>
        </w:r>
        <w:r w:rsidR="00674034">
          <w:rPr>
            <w:noProof/>
            <w:webHidden/>
          </w:rPr>
          <w:instrText xml:space="preserve"> PAGEREF _Toc479773020 \h </w:instrText>
        </w:r>
        <w:r w:rsidR="00674034">
          <w:rPr>
            <w:noProof/>
            <w:webHidden/>
          </w:rPr>
        </w:r>
        <w:r w:rsidR="00674034">
          <w:rPr>
            <w:noProof/>
            <w:webHidden/>
          </w:rPr>
          <w:fldChar w:fldCharType="separate"/>
        </w:r>
        <w:r>
          <w:rPr>
            <w:noProof/>
            <w:webHidden/>
          </w:rPr>
          <w:t>48</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1" w:history="1">
        <w:r w:rsidR="00674034" w:rsidRPr="003E61D2">
          <w:rPr>
            <w:rStyle w:val="Hypertextovprepojenie"/>
            <w:rFonts w:ascii="Calibri" w:hAnsi="Calibri"/>
            <w:i/>
            <w:noProof/>
          </w:rPr>
          <w:t>4.5.1.3 Významnejšia zmena projektu</w:t>
        </w:r>
        <w:r w:rsidR="00674034">
          <w:rPr>
            <w:noProof/>
            <w:webHidden/>
          </w:rPr>
          <w:tab/>
        </w:r>
        <w:r w:rsidR="00674034">
          <w:rPr>
            <w:noProof/>
            <w:webHidden/>
          </w:rPr>
          <w:fldChar w:fldCharType="begin"/>
        </w:r>
        <w:r w:rsidR="00674034">
          <w:rPr>
            <w:noProof/>
            <w:webHidden/>
          </w:rPr>
          <w:instrText xml:space="preserve"> PAGEREF _Toc479773021 \h </w:instrText>
        </w:r>
        <w:r w:rsidR="00674034">
          <w:rPr>
            <w:noProof/>
            <w:webHidden/>
          </w:rPr>
        </w:r>
        <w:r w:rsidR="00674034">
          <w:rPr>
            <w:noProof/>
            <w:webHidden/>
          </w:rPr>
          <w:fldChar w:fldCharType="separate"/>
        </w:r>
        <w:r>
          <w:rPr>
            <w:noProof/>
            <w:webHidden/>
          </w:rPr>
          <w:t>49</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2" w:history="1">
        <w:r w:rsidR="00674034" w:rsidRPr="003E61D2">
          <w:rPr>
            <w:rStyle w:val="Hypertextovprepojenie"/>
            <w:rFonts w:ascii="Calibri" w:hAnsi="Calibri"/>
            <w:i/>
            <w:noProof/>
          </w:rPr>
          <w:t>4.5.1.3.1 Zmena miesta realizácie projektu</w:t>
        </w:r>
        <w:r w:rsidR="00674034">
          <w:rPr>
            <w:noProof/>
            <w:webHidden/>
          </w:rPr>
          <w:tab/>
        </w:r>
        <w:r w:rsidR="00674034">
          <w:rPr>
            <w:noProof/>
            <w:webHidden/>
          </w:rPr>
          <w:fldChar w:fldCharType="begin"/>
        </w:r>
        <w:r w:rsidR="00674034">
          <w:rPr>
            <w:noProof/>
            <w:webHidden/>
          </w:rPr>
          <w:instrText xml:space="preserve"> PAGEREF _Toc479773022 \h </w:instrText>
        </w:r>
        <w:r w:rsidR="00674034">
          <w:rPr>
            <w:noProof/>
            <w:webHidden/>
          </w:rPr>
        </w:r>
        <w:r w:rsidR="00674034">
          <w:rPr>
            <w:noProof/>
            <w:webHidden/>
          </w:rPr>
          <w:fldChar w:fldCharType="separate"/>
        </w:r>
        <w:r>
          <w:rPr>
            <w:noProof/>
            <w:webHidden/>
          </w:rPr>
          <w:t>51</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3" w:history="1">
        <w:r w:rsidR="00674034" w:rsidRPr="003E61D2">
          <w:rPr>
            <w:rStyle w:val="Hypertextovprepojenie"/>
            <w:rFonts w:ascii="Calibri" w:hAnsi="Calibri"/>
            <w:i/>
            <w:noProof/>
          </w:rPr>
          <w:t>4.5.1.3.2 Zmena merateľných ukazovateľov projektu</w:t>
        </w:r>
        <w:r w:rsidR="00674034">
          <w:rPr>
            <w:noProof/>
            <w:webHidden/>
          </w:rPr>
          <w:tab/>
        </w:r>
        <w:r w:rsidR="00674034">
          <w:rPr>
            <w:noProof/>
            <w:webHidden/>
          </w:rPr>
          <w:fldChar w:fldCharType="begin"/>
        </w:r>
        <w:r w:rsidR="00674034">
          <w:rPr>
            <w:noProof/>
            <w:webHidden/>
          </w:rPr>
          <w:instrText xml:space="preserve"> PAGEREF _Toc479773023 \h </w:instrText>
        </w:r>
        <w:r w:rsidR="00674034">
          <w:rPr>
            <w:noProof/>
            <w:webHidden/>
          </w:rPr>
        </w:r>
        <w:r w:rsidR="00674034">
          <w:rPr>
            <w:noProof/>
            <w:webHidden/>
          </w:rPr>
          <w:fldChar w:fldCharType="separate"/>
        </w:r>
        <w:r>
          <w:rPr>
            <w:noProof/>
            <w:webHidden/>
          </w:rPr>
          <w:t>51</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4" w:history="1">
        <w:r w:rsidR="00674034" w:rsidRPr="003E61D2">
          <w:rPr>
            <w:rStyle w:val="Hypertextovprepojenie"/>
            <w:rFonts w:ascii="Calibri" w:hAnsi="Calibri"/>
            <w:i/>
            <w:noProof/>
          </w:rPr>
          <w:t>4.5.1.3.3 Zmena začatia realizácie hlavných aktivít projektu</w:t>
        </w:r>
        <w:r w:rsidR="00674034">
          <w:rPr>
            <w:noProof/>
            <w:webHidden/>
          </w:rPr>
          <w:tab/>
        </w:r>
        <w:r w:rsidR="00674034">
          <w:rPr>
            <w:noProof/>
            <w:webHidden/>
          </w:rPr>
          <w:fldChar w:fldCharType="begin"/>
        </w:r>
        <w:r w:rsidR="00674034">
          <w:rPr>
            <w:noProof/>
            <w:webHidden/>
          </w:rPr>
          <w:instrText xml:space="preserve"> PAGEREF _Toc479773024 \h </w:instrText>
        </w:r>
        <w:r w:rsidR="00674034">
          <w:rPr>
            <w:noProof/>
            <w:webHidden/>
          </w:rPr>
        </w:r>
        <w:r w:rsidR="00674034">
          <w:rPr>
            <w:noProof/>
            <w:webHidden/>
          </w:rPr>
          <w:fldChar w:fldCharType="separate"/>
        </w:r>
        <w:r>
          <w:rPr>
            <w:noProof/>
            <w:webHidden/>
          </w:rPr>
          <w:t>52</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5" w:history="1">
        <w:r w:rsidR="00674034" w:rsidRPr="003E61D2">
          <w:rPr>
            <w:rStyle w:val="Hypertextovprepojenie"/>
            <w:rFonts w:ascii="Calibri" w:hAnsi="Calibri"/>
            <w:i/>
            <w:noProof/>
          </w:rPr>
          <w:t>4.5.1.3.4 Predĺženie realizácie hlavných aktivít projektu</w:t>
        </w:r>
        <w:r w:rsidR="00674034">
          <w:rPr>
            <w:noProof/>
            <w:webHidden/>
          </w:rPr>
          <w:tab/>
        </w:r>
        <w:r w:rsidR="00674034">
          <w:rPr>
            <w:noProof/>
            <w:webHidden/>
          </w:rPr>
          <w:fldChar w:fldCharType="begin"/>
        </w:r>
        <w:r w:rsidR="00674034">
          <w:rPr>
            <w:noProof/>
            <w:webHidden/>
          </w:rPr>
          <w:instrText xml:space="preserve"> PAGEREF _Toc479773025 \h </w:instrText>
        </w:r>
        <w:r w:rsidR="00674034">
          <w:rPr>
            <w:noProof/>
            <w:webHidden/>
          </w:rPr>
        </w:r>
        <w:r w:rsidR="00674034">
          <w:rPr>
            <w:noProof/>
            <w:webHidden/>
          </w:rPr>
          <w:fldChar w:fldCharType="separate"/>
        </w:r>
        <w:r>
          <w:rPr>
            <w:noProof/>
            <w:webHidden/>
          </w:rPr>
          <w:t>52</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6" w:history="1">
        <w:r w:rsidR="00674034" w:rsidRPr="003E61D2">
          <w:rPr>
            <w:rStyle w:val="Hypertextovprepojenie"/>
            <w:rFonts w:ascii="Calibri" w:hAnsi="Calibri"/>
            <w:i/>
            <w:noProof/>
          </w:rPr>
          <w:t>4.5.1.3.5 Zmeny počtu alebo charakteru hlavných aktivít projektu a zmena rozsahu hlavných aktivít projektu</w:t>
        </w:r>
        <w:r w:rsidR="00674034">
          <w:rPr>
            <w:noProof/>
            <w:webHidden/>
          </w:rPr>
          <w:tab/>
        </w:r>
        <w:r w:rsidR="00674034">
          <w:rPr>
            <w:noProof/>
            <w:webHidden/>
          </w:rPr>
          <w:fldChar w:fldCharType="begin"/>
        </w:r>
        <w:r w:rsidR="00674034">
          <w:rPr>
            <w:noProof/>
            <w:webHidden/>
          </w:rPr>
          <w:instrText xml:space="preserve"> PAGEREF _Toc479773026 \h </w:instrText>
        </w:r>
        <w:r w:rsidR="00674034">
          <w:rPr>
            <w:noProof/>
            <w:webHidden/>
          </w:rPr>
        </w:r>
        <w:r w:rsidR="00674034">
          <w:rPr>
            <w:noProof/>
            <w:webHidden/>
          </w:rPr>
          <w:fldChar w:fldCharType="separate"/>
        </w:r>
        <w:r>
          <w:rPr>
            <w:noProof/>
            <w:webHidden/>
          </w:rPr>
          <w:t>53</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7" w:history="1">
        <w:r w:rsidR="00674034" w:rsidRPr="003E61D2">
          <w:rPr>
            <w:rStyle w:val="Hypertextovprepojenie"/>
            <w:rFonts w:ascii="Calibri" w:hAnsi="Calibri"/>
            <w:i/>
            <w:noProof/>
          </w:rPr>
          <w:t>4.5.1.3.6 Zmena majetkovo - právnych pomerov týkajúcich sa predmetu projektu</w:t>
        </w:r>
        <w:r w:rsidR="00674034">
          <w:rPr>
            <w:noProof/>
            <w:webHidden/>
          </w:rPr>
          <w:tab/>
        </w:r>
        <w:r w:rsidR="00674034">
          <w:rPr>
            <w:noProof/>
            <w:webHidden/>
          </w:rPr>
          <w:fldChar w:fldCharType="begin"/>
        </w:r>
        <w:r w:rsidR="00674034">
          <w:rPr>
            <w:noProof/>
            <w:webHidden/>
          </w:rPr>
          <w:instrText xml:space="preserve"> PAGEREF _Toc479773027 \h </w:instrText>
        </w:r>
        <w:r w:rsidR="00674034">
          <w:rPr>
            <w:noProof/>
            <w:webHidden/>
          </w:rPr>
        </w:r>
        <w:r w:rsidR="00674034">
          <w:rPr>
            <w:noProof/>
            <w:webHidden/>
          </w:rPr>
          <w:fldChar w:fldCharType="separate"/>
        </w:r>
        <w:r>
          <w:rPr>
            <w:noProof/>
            <w:webHidden/>
          </w:rPr>
          <w:t>53</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8" w:history="1">
        <w:r w:rsidR="00674034" w:rsidRPr="003E61D2">
          <w:rPr>
            <w:rStyle w:val="Hypertextovprepojenie"/>
            <w:rFonts w:ascii="Calibri" w:hAnsi="Calibri"/>
            <w:noProof/>
          </w:rPr>
          <w:t>4.5.2 Zmenové konanie z iniciatívy Poskytovateľa</w:t>
        </w:r>
        <w:r w:rsidR="00674034">
          <w:rPr>
            <w:noProof/>
            <w:webHidden/>
          </w:rPr>
          <w:tab/>
        </w:r>
        <w:r w:rsidR="00674034">
          <w:rPr>
            <w:noProof/>
            <w:webHidden/>
          </w:rPr>
          <w:fldChar w:fldCharType="begin"/>
        </w:r>
        <w:r w:rsidR="00674034">
          <w:rPr>
            <w:noProof/>
            <w:webHidden/>
          </w:rPr>
          <w:instrText xml:space="preserve"> PAGEREF _Toc479773028 \h </w:instrText>
        </w:r>
        <w:r w:rsidR="00674034">
          <w:rPr>
            <w:noProof/>
            <w:webHidden/>
          </w:rPr>
        </w:r>
        <w:r w:rsidR="00674034">
          <w:rPr>
            <w:noProof/>
            <w:webHidden/>
          </w:rPr>
          <w:fldChar w:fldCharType="separate"/>
        </w:r>
        <w:r>
          <w:rPr>
            <w:noProof/>
            <w:webHidden/>
          </w:rPr>
          <w:t>53</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29" w:history="1">
        <w:r w:rsidR="00674034" w:rsidRPr="003E61D2">
          <w:rPr>
            <w:rStyle w:val="Hypertextovprepojenie"/>
            <w:rFonts w:ascii="Calibri" w:hAnsi="Calibri"/>
            <w:i/>
            <w:noProof/>
          </w:rPr>
          <w:t>4.5.2.1 Zmena VZP</w:t>
        </w:r>
        <w:r w:rsidR="00674034">
          <w:rPr>
            <w:noProof/>
            <w:webHidden/>
          </w:rPr>
          <w:tab/>
        </w:r>
        <w:r w:rsidR="00674034">
          <w:rPr>
            <w:noProof/>
            <w:webHidden/>
          </w:rPr>
          <w:fldChar w:fldCharType="begin"/>
        </w:r>
        <w:r w:rsidR="00674034">
          <w:rPr>
            <w:noProof/>
            <w:webHidden/>
          </w:rPr>
          <w:instrText xml:space="preserve"> PAGEREF _Toc479773029 \h </w:instrText>
        </w:r>
        <w:r w:rsidR="00674034">
          <w:rPr>
            <w:noProof/>
            <w:webHidden/>
          </w:rPr>
        </w:r>
        <w:r w:rsidR="00674034">
          <w:rPr>
            <w:noProof/>
            <w:webHidden/>
          </w:rPr>
          <w:fldChar w:fldCharType="separate"/>
        </w:r>
        <w:r>
          <w:rPr>
            <w:noProof/>
            <w:webHidden/>
          </w:rPr>
          <w:t>54</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3030" w:history="1">
        <w:r w:rsidR="00674034" w:rsidRPr="003E61D2">
          <w:rPr>
            <w:rStyle w:val="Hypertextovprepojenie"/>
            <w:rFonts w:ascii="Calibri" w:hAnsi="Calibri"/>
            <w:noProof/>
          </w:rPr>
          <w:t>4.6 Kontrola projektu</w:t>
        </w:r>
        <w:r w:rsidR="00674034">
          <w:rPr>
            <w:noProof/>
            <w:webHidden/>
          </w:rPr>
          <w:tab/>
        </w:r>
        <w:r w:rsidR="00674034">
          <w:rPr>
            <w:noProof/>
            <w:webHidden/>
          </w:rPr>
          <w:fldChar w:fldCharType="begin"/>
        </w:r>
        <w:r w:rsidR="00674034">
          <w:rPr>
            <w:noProof/>
            <w:webHidden/>
          </w:rPr>
          <w:instrText xml:space="preserve"> PAGEREF _Toc479773030 \h </w:instrText>
        </w:r>
        <w:r w:rsidR="00674034">
          <w:rPr>
            <w:noProof/>
            <w:webHidden/>
          </w:rPr>
        </w:r>
        <w:r w:rsidR="00674034">
          <w:rPr>
            <w:noProof/>
            <w:webHidden/>
          </w:rPr>
          <w:fldChar w:fldCharType="separate"/>
        </w:r>
        <w:r>
          <w:rPr>
            <w:noProof/>
            <w:webHidden/>
          </w:rPr>
          <w:t>54</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31" w:history="1">
        <w:r w:rsidR="00674034" w:rsidRPr="003E61D2">
          <w:rPr>
            <w:rStyle w:val="Hypertextovprepojenie"/>
            <w:rFonts w:ascii="Calibri" w:hAnsi="Calibri"/>
            <w:noProof/>
          </w:rPr>
          <w:t>4.6.1 Administratívna finančná kontrola Prijímateľa</w:t>
        </w:r>
        <w:r w:rsidR="00674034">
          <w:rPr>
            <w:noProof/>
            <w:webHidden/>
          </w:rPr>
          <w:tab/>
        </w:r>
        <w:r w:rsidR="00674034">
          <w:rPr>
            <w:noProof/>
            <w:webHidden/>
          </w:rPr>
          <w:fldChar w:fldCharType="begin"/>
        </w:r>
        <w:r w:rsidR="00674034">
          <w:rPr>
            <w:noProof/>
            <w:webHidden/>
          </w:rPr>
          <w:instrText xml:space="preserve"> PAGEREF _Toc479773031 \h </w:instrText>
        </w:r>
        <w:r w:rsidR="00674034">
          <w:rPr>
            <w:noProof/>
            <w:webHidden/>
          </w:rPr>
        </w:r>
        <w:r w:rsidR="00674034">
          <w:rPr>
            <w:noProof/>
            <w:webHidden/>
          </w:rPr>
          <w:fldChar w:fldCharType="separate"/>
        </w:r>
        <w:r>
          <w:rPr>
            <w:noProof/>
            <w:webHidden/>
          </w:rPr>
          <w:t>57</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32" w:history="1">
        <w:r w:rsidR="00674034" w:rsidRPr="003E61D2">
          <w:rPr>
            <w:rStyle w:val="Hypertextovprepojenie"/>
            <w:rFonts w:ascii="Calibri" w:hAnsi="Calibri"/>
            <w:i/>
            <w:noProof/>
          </w:rPr>
          <w:t>4.6.1.1 Kontrola verejného obstarávania</w:t>
        </w:r>
        <w:r w:rsidR="00674034">
          <w:rPr>
            <w:noProof/>
            <w:webHidden/>
          </w:rPr>
          <w:tab/>
        </w:r>
        <w:r w:rsidR="00674034">
          <w:rPr>
            <w:noProof/>
            <w:webHidden/>
          </w:rPr>
          <w:fldChar w:fldCharType="begin"/>
        </w:r>
        <w:r w:rsidR="00674034">
          <w:rPr>
            <w:noProof/>
            <w:webHidden/>
          </w:rPr>
          <w:instrText xml:space="preserve"> PAGEREF _Toc479773032 \h </w:instrText>
        </w:r>
        <w:r w:rsidR="00674034">
          <w:rPr>
            <w:noProof/>
            <w:webHidden/>
          </w:rPr>
        </w:r>
        <w:r w:rsidR="00674034">
          <w:rPr>
            <w:noProof/>
            <w:webHidden/>
          </w:rPr>
          <w:fldChar w:fldCharType="separate"/>
        </w:r>
        <w:r>
          <w:rPr>
            <w:noProof/>
            <w:webHidden/>
          </w:rPr>
          <w:t>58</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33" w:history="1">
        <w:r w:rsidR="00674034" w:rsidRPr="003E61D2">
          <w:rPr>
            <w:rStyle w:val="Hypertextovprepojenie"/>
            <w:rFonts w:ascii="Calibri" w:hAnsi="Calibri"/>
            <w:i/>
            <w:noProof/>
          </w:rPr>
          <w:t>4.6.1.2 Kontrola žiadosti o platbu</w:t>
        </w:r>
        <w:r w:rsidR="00674034">
          <w:rPr>
            <w:noProof/>
            <w:webHidden/>
          </w:rPr>
          <w:tab/>
        </w:r>
        <w:r w:rsidR="00674034">
          <w:rPr>
            <w:noProof/>
            <w:webHidden/>
          </w:rPr>
          <w:fldChar w:fldCharType="begin"/>
        </w:r>
        <w:r w:rsidR="00674034">
          <w:rPr>
            <w:noProof/>
            <w:webHidden/>
          </w:rPr>
          <w:instrText xml:space="preserve"> PAGEREF _Toc479773033 \h </w:instrText>
        </w:r>
        <w:r w:rsidR="00674034">
          <w:rPr>
            <w:noProof/>
            <w:webHidden/>
          </w:rPr>
        </w:r>
        <w:r w:rsidR="00674034">
          <w:rPr>
            <w:noProof/>
            <w:webHidden/>
          </w:rPr>
          <w:fldChar w:fldCharType="separate"/>
        </w:r>
        <w:r>
          <w:rPr>
            <w:noProof/>
            <w:webHidden/>
          </w:rPr>
          <w:t>58</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34" w:history="1">
        <w:r w:rsidR="00674034" w:rsidRPr="003E61D2">
          <w:rPr>
            <w:rStyle w:val="Hypertextovprepojenie"/>
            <w:rFonts w:ascii="Calibri" w:hAnsi="Calibri"/>
            <w:noProof/>
          </w:rPr>
          <w:t>4.6.2 Finančná kontrola na mieste</w:t>
        </w:r>
        <w:r w:rsidR="00674034">
          <w:rPr>
            <w:noProof/>
            <w:webHidden/>
          </w:rPr>
          <w:tab/>
        </w:r>
        <w:r w:rsidR="00674034">
          <w:rPr>
            <w:noProof/>
            <w:webHidden/>
          </w:rPr>
          <w:fldChar w:fldCharType="begin"/>
        </w:r>
        <w:r w:rsidR="00674034">
          <w:rPr>
            <w:noProof/>
            <w:webHidden/>
          </w:rPr>
          <w:instrText xml:space="preserve"> PAGEREF _Toc479773034 \h </w:instrText>
        </w:r>
        <w:r w:rsidR="00674034">
          <w:rPr>
            <w:noProof/>
            <w:webHidden/>
          </w:rPr>
        </w:r>
        <w:r w:rsidR="00674034">
          <w:rPr>
            <w:noProof/>
            <w:webHidden/>
          </w:rPr>
          <w:fldChar w:fldCharType="separate"/>
        </w:r>
        <w:r>
          <w:rPr>
            <w:noProof/>
            <w:webHidden/>
          </w:rPr>
          <w:t>58</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3035" w:history="1">
        <w:r w:rsidR="00674034" w:rsidRPr="003E61D2">
          <w:rPr>
            <w:rStyle w:val="Hypertextovprepojenie"/>
            <w:rFonts w:ascii="Calibri" w:hAnsi="Calibri"/>
            <w:noProof/>
          </w:rPr>
          <w:t>4.7 Sankčný mechanizmus</w:t>
        </w:r>
        <w:r w:rsidR="00674034">
          <w:rPr>
            <w:noProof/>
            <w:webHidden/>
          </w:rPr>
          <w:tab/>
        </w:r>
        <w:r w:rsidR="00674034">
          <w:rPr>
            <w:noProof/>
            <w:webHidden/>
          </w:rPr>
          <w:fldChar w:fldCharType="begin"/>
        </w:r>
        <w:r w:rsidR="00674034">
          <w:rPr>
            <w:noProof/>
            <w:webHidden/>
          </w:rPr>
          <w:instrText xml:space="preserve"> PAGEREF _Toc479773035 \h </w:instrText>
        </w:r>
        <w:r w:rsidR="00674034">
          <w:rPr>
            <w:noProof/>
            <w:webHidden/>
          </w:rPr>
        </w:r>
        <w:r w:rsidR="00674034">
          <w:rPr>
            <w:noProof/>
            <w:webHidden/>
          </w:rPr>
          <w:fldChar w:fldCharType="separate"/>
        </w:r>
        <w:r>
          <w:rPr>
            <w:noProof/>
            <w:webHidden/>
          </w:rPr>
          <w:t>62</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36" w:history="1">
        <w:r w:rsidR="00674034" w:rsidRPr="003E61D2">
          <w:rPr>
            <w:rStyle w:val="Hypertextovprepojenie"/>
            <w:rFonts w:ascii="Calibri" w:hAnsi="Calibri"/>
            <w:noProof/>
          </w:rPr>
          <w:t>4.7.1 Sankčný mechanizmus k verejnému obstarávaniu</w:t>
        </w:r>
        <w:r w:rsidR="00674034">
          <w:rPr>
            <w:noProof/>
            <w:webHidden/>
          </w:rPr>
          <w:tab/>
        </w:r>
        <w:r w:rsidR="00674034">
          <w:rPr>
            <w:noProof/>
            <w:webHidden/>
          </w:rPr>
          <w:fldChar w:fldCharType="begin"/>
        </w:r>
        <w:r w:rsidR="00674034">
          <w:rPr>
            <w:noProof/>
            <w:webHidden/>
          </w:rPr>
          <w:instrText xml:space="preserve"> PAGEREF _Toc479773036 \h </w:instrText>
        </w:r>
        <w:r w:rsidR="00674034">
          <w:rPr>
            <w:noProof/>
            <w:webHidden/>
          </w:rPr>
        </w:r>
        <w:r w:rsidR="00674034">
          <w:rPr>
            <w:noProof/>
            <w:webHidden/>
          </w:rPr>
          <w:fldChar w:fldCharType="separate"/>
        </w:r>
        <w:r>
          <w:rPr>
            <w:noProof/>
            <w:webHidden/>
          </w:rPr>
          <w:t>62</w:t>
        </w:r>
        <w:r w:rsidR="00674034">
          <w:rPr>
            <w:noProof/>
            <w:webHidden/>
          </w:rPr>
          <w:fldChar w:fldCharType="end"/>
        </w:r>
      </w:hyperlink>
    </w:p>
    <w:p w:rsidR="00674034" w:rsidRDefault="00AD08C0">
      <w:pPr>
        <w:pStyle w:val="Obsah3"/>
        <w:tabs>
          <w:tab w:val="right" w:leader="dot" w:pos="9062"/>
        </w:tabs>
        <w:rPr>
          <w:rFonts w:asciiTheme="minorHAnsi" w:eastAsiaTheme="minorEastAsia" w:hAnsiTheme="minorHAnsi" w:cstheme="minorBidi"/>
          <w:noProof/>
          <w:sz w:val="22"/>
          <w:szCs w:val="22"/>
          <w:lang w:eastAsia="sk-SK"/>
        </w:rPr>
      </w:pPr>
      <w:hyperlink w:anchor="_Toc479773037" w:history="1">
        <w:r w:rsidR="00674034" w:rsidRPr="003E61D2">
          <w:rPr>
            <w:rStyle w:val="Hypertextovprepojenie"/>
            <w:rFonts w:ascii="Calibri" w:hAnsi="Calibri"/>
            <w:noProof/>
          </w:rPr>
          <w:t>4.7.4 Sankčný mechanizmus pri nenapĺňaní merateľných ukazovateľov</w:t>
        </w:r>
        <w:r w:rsidR="00674034">
          <w:rPr>
            <w:noProof/>
            <w:webHidden/>
          </w:rPr>
          <w:tab/>
        </w:r>
        <w:r w:rsidR="00674034">
          <w:rPr>
            <w:noProof/>
            <w:webHidden/>
          </w:rPr>
          <w:fldChar w:fldCharType="begin"/>
        </w:r>
        <w:r w:rsidR="00674034">
          <w:rPr>
            <w:noProof/>
            <w:webHidden/>
          </w:rPr>
          <w:instrText xml:space="preserve"> PAGEREF _Toc479773037 \h </w:instrText>
        </w:r>
        <w:r w:rsidR="00674034">
          <w:rPr>
            <w:noProof/>
            <w:webHidden/>
          </w:rPr>
        </w:r>
        <w:r w:rsidR="00674034">
          <w:rPr>
            <w:noProof/>
            <w:webHidden/>
          </w:rPr>
          <w:fldChar w:fldCharType="separate"/>
        </w:r>
        <w:r>
          <w:rPr>
            <w:noProof/>
            <w:webHidden/>
          </w:rPr>
          <w:t>62</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3038" w:history="1">
        <w:r w:rsidR="00674034" w:rsidRPr="003E61D2">
          <w:rPr>
            <w:rStyle w:val="Hypertextovprepojenie"/>
            <w:rFonts w:ascii="Calibri" w:hAnsi="Calibri"/>
            <w:noProof/>
          </w:rPr>
          <w:t>4.8 Ukončenie realizácie projektu</w:t>
        </w:r>
        <w:r w:rsidR="00674034">
          <w:rPr>
            <w:noProof/>
            <w:webHidden/>
          </w:rPr>
          <w:tab/>
        </w:r>
        <w:r w:rsidR="00674034">
          <w:rPr>
            <w:noProof/>
            <w:webHidden/>
          </w:rPr>
          <w:fldChar w:fldCharType="begin"/>
        </w:r>
        <w:r w:rsidR="00674034">
          <w:rPr>
            <w:noProof/>
            <w:webHidden/>
          </w:rPr>
          <w:instrText xml:space="preserve"> PAGEREF _Toc479773038 \h </w:instrText>
        </w:r>
        <w:r w:rsidR="00674034">
          <w:rPr>
            <w:noProof/>
            <w:webHidden/>
          </w:rPr>
        </w:r>
        <w:r w:rsidR="00674034">
          <w:rPr>
            <w:noProof/>
            <w:webHidden/>
          </w:rPr>
          <w:fldChar w:fldCharType="separate"/>
        </w:r>
        <w:r>
          <w:rPr>
            <w:noProof/>
            <w:webHidden/>
          </w:rPr>
          <w:t>64</w:t>
        </w:r>
        <w:r w:rsidR="00674034">
          <w:rPr>
            <w:noProof/>
            <w:webHidden/>
          </w:rPr>
          <w:fldChar w:fldCharType="end"/>
        </w:r>
      </w:hyperlink>
    </w:p>
    <w:p w:rsidR="00674034" w:rsidRDefault="00AD08C0">
      <w:pPr>
        <w:pStyle w:val="Obsah2"/>
        <w:tabs>
          <w:tab w:val="right" w:leader="dot" w:pos="9062"/>
        </w:tabs>
        <w:rPr>
          <w:rFonts w:asciiTheme="minorHAnsi" w:eastAsiaTheme="minorEastAsia" w:hAnsiTheme="minorHAnsi" w:cstheme="minorBidi"/>
          <w:noProof/>
          <w:sz w:val="22"/>
          <w:szCs w:val="22"/>
          <w:lang w:eastAsia="sk-SK"/>
        </w:rPr>
      </w:pPr>
      <w:hyperlink w:anchor="_Toc479773039" w:history="1">
        <w:r w:rsidR="00674034" w:rsidRPr="003E61D2">
          <w:rPr>
            <w:rStyle w:val="Hypertextovprepojenie"/>
            <w:rFonts w:ascii="Calibri" w:hAnsi="Calibri"/>
            <w:noProof/>
          </w:rPr>
          <w:t>4.9  Najčastejšie chyby v priebehu implementácie projektov</w:t>
        </w:r>
        <w:r w:rsidR="00674034">
          <w:rPr>
            <w:noProof/>
            <w:webHidden/>
          </w:rPr>
          <w:tab/>
        </w:r>
        <w:r w:rsidR="00674034">
          <w:rPr>
            <w:noProof/>
            <w:webHidden/>
          </w:rPr>
          <w:fldChar w:fldCharType="begin"/>
        </w:r>
        <w:r w:rsidR="00674034">
          <w:rPr>
            <w:noProof/>
            <w:webHidden/>
          </w:rPr>
          <w:instrText xml:space="preserve"> PAGEREF _Toc479773039 \h </w:instrText>
        </w:r>
        <w:r w:rsidR="00674034">
          <w:rPr>
            <w:noProof/>
            <w:webHidden/>
          </w:rPr>
        </w:r>
        <w:r w:rsidR="00674034">
          <w:rPr>
            <w:noProof/>
            <w:webHidden/>
          </w:rPr>
          <w:fldChar w:fldCharType="separate"/>
        </w:r>
        <w:r>
          <w:rPr>
            <w:noProof/>
            <w:webHidden/>
          </w:rPr>
          <w:t>65</w:t>
        </w:r>
        <w:r w:rsidR="00674034">
          <w:rPr>
            <w:noProof/>
            <w:webHidden/>
          </w:rPr>
          <w:fldChar w:fldCharType="end"/>
        </w:r>
      </w:hyperlink>
    </w:p>
    <w:p w:rsidR="00674034" w:rsidRDefault="00AD08C0">
      <w:pPr>
        <w:pStyle w:val="Obsah1"/>
        <w:tabs>
          <w:tab w:val="right" w:leader="dot" w:pos="9062"/>
        </w:tabs>
        <w:rPr>
          <w:rFonts w:asciiTheme="minorHAnsi" w:eastAsiaTheme="minorEastAsia" w:hAnsiTheme="minorHAnsi" w:cstheme="minorBidi"/>
          <w:noProof/>
          <w:sz w:val="22"/>
          <w:szCs w:val="22"/>
          <w:lang w:eastAsia="sk-SK"/>
        </w:rPr>
      </w:pPr>
      <w:hyperlink w:anchor="_Toc479773040" w:history="1">
        <w:r w:rsidR="00674034" w:rsidRPr="003E61D2">
          <w:rPr>
            <w:rStyle w:val="Hypertextovprepojenie"/>
            <w:rFonts w:ascii="Calibri" w:hAnsi="Calibri"/>
            <w:noProof/>
          </w:rPr>
          <w:t>5. Informovanie a komunikácia</w:t>
        </w:r>
        <w:r w:rsidR="00674034">
          <w:rPr>
            <w:noProof/>
            <w:webHidden/>
          </w:rPr>
          <w:tab/>
        </w:r>
        <w:r w:rsidR="00674034">
          <w:rPr>
            <w:noProof/>
            <w:webHidden/>
          </w:rPr>
          <w:fldChar w:fldCharType="begin"/>
        </w:r>
        <w:r w:rsidR="00674034">
          <w:rPr>
            <w:noProof/>
            <w:webHidden/>
          </w:rPr>
          <w:instrText xml:space="preserve"> PAGEREF _Toc479773040 \h </w:instrText>
        </w:r>
        <w:r w:rsidR="00674034">
          <w:rPr>
            <w:noProof/>
            <w:webHidden/>
          </w:rPr>
        </w:r>
        <w:r w:rsidR="00674034">
          <w:rPr>
            <w:noProof/>
            <w:webHidden/>
          </w:rPr>
          <w:fldChar w:fldCharType="separate"/>
        </w:r>
        <w:r>
          <w:rPr>
            <w:noProof/>
            <w:webHidden/>
          </w:rPr>
          <w:t>66</w:t>
        </w:r>
        <w:r w:rsidR="00674034">
          <w:rPr>
            <w:noProof/>
            <w:webHidden/>
          </w:rPr>
          <w:fldChar w:fldCharType="end"/>
        </w:r>
      </w:hyperlink>
    </w:p>
    <w:p w:rsidR="00674034" w:rsidRDefault="00AD08C0">
      <w:pPr>
        <w:pStyle w:val="Obsah1"/>
        <w:tabs>
          <w:tab w:val="right" w:leader="dot" w:pos="9062"/>
        </w:tabs>
        <w:rPr>
          <w:rFonts w:asciiTheme="minorHAnsi" w:eastAsiaTheme="minorEastAsia" w:hAnsiTheme="minorHAnsi" w:cstheme="minorBidi"/>
          <w:noProof/>
          <w:sz w:val="22"/>
          <w:szCs w:val="22"/>
          <w:lang w:eastAsia="sk-SK"/>
        </w:rPr>
      </w:pPr>
      <w:hyperlink w:anchor="_Toc479773041" w:history="1">
        <w:r w:rsidR="00674034" w:rsidRPr="003E61D2">
          <w:rPr>
            <w:rStyle w:val="Hypertextovprepojenie"/>
            <w:rFonts w:ascii="Calibri" w:hAnsi="Calibri"/>
            <w:noProof/>
          </w:rPr>
          <w:t>6. ITMS</w:t>
        </w:r>
        <w:r w:rsidR="00674034">
          <w:rPr>
            <w:noProof/>
            <w:webHidden/>
          </w:rPr>
          <w:tab/>
        </w:r>
        <w:r w:rsidR="00674034">
          <w:rPr>
            <w:noProof/>
            <w:webHidden/>
          </w:rPr>
          <w:fldChar w:fldCharType="begin"/>
        </w:r>
        <w:r w:rsidR="00674034">
          <w:rPr>
            <w:noProof/>
            <w:webHidden/>
          </w:rPr>
          <w:instrText xml:space="preserve"> PAGEREF _Toc479773041 \h </w:instrText>
        </w:r>
        <w:r w:rsidR="00674034">
          <w:rPr>
            <w:noProof/>
            <w:webHidden/>
          </w:rPr>
        </w:r>
        <w:r w:rsidR="00674034">
          <w:rPr>
            <w:noProof/>
            <w:webHidden/>
          </w:rPr>
          <w:fldChar w:fldCharType="separate"/>
        </w:r>
        <w:r>
          <w:rPr>
            <w:noProof/>
            <w:webHidden/>
          </w:rPr>
          <w:t>67</w:t>
        </w:r>
        <w:r w:rsidR="00674034">
          <w:rPr>
            <w:noProof/>
            <w:webHidden/>
          </w:rPr>
          <w:fldChar w:fldCharType="end"/>
        </w:r>
      </w:hyperlink>
    </w:p>
    <w:p w:rsidR="00674034" w:rsidRDefault="00AD08C0">
      <w:pPr>
        <w:pStyle w:val="Obsah1"/>
        <w:tabs>
          <w:tab w:val="right" w:leader="dot" w:pos="9062"/>
        </w:tabs>
        <w:rPr>
          <w:rFonts w:asciiTheme="minorHAnsi" w:eastAsiaTheme="minorEastAsia" w:hAnsiTheme="minorHAnsi" w:cstheme="minorBidi"/>
          <w:noProof/>
          <w:sz w:val="22"/>
          <w:szCs w:val="22"/>
          <w:lang w:eastAsia="sk-SK"/>
        </w:rPr>
      </w:pPr>
      <w:hyperlink w:anchor="_Toc479773042" w:history="1">
        <w:r w:rsidR="00674034" w:rsidRPr="003E61D2">
          <w:rPr>
            <w:rStyle w:val="Hypertextovprepojenie"/>
            <w:rFonts w:ascii="Calibri" w:hAnsi="Calibri"/>
            <w:noProof/>
          </w:rPr>
          <w:t>7. Uchovávanie dokumentácie</w:t>
        </w:r>
        <w:r w:rsidR="00674034">
          <w:rPr>
            <w:noProof/>
            <w:webHidden/>
          </w:rPr>
          <w:tab/>
        </w:r>
        <w:r w:rsidR="00674034">
          <w:rPr>
            <w:noProof/>
            <w:webHidden/>
          </w:rPr>
          <w:fldChar w:fldCharType="begin"/>
        </w:r>
        <w:r w:rsidR="00674034">
          <w:rPr>
            <w:noProof/>
            <w:webHidden/>
          </w:rPr>
          <w:instrText xml:space="preserve"> PAGEREF _Toc479773042 \h </w:instrText>
        </w:r>
        <w:r w:rsidR="00674034">
          <w:rPr>
            <w:noProof/>
            <w:webHidden/>
          </w:rPr>
        </w:r>
        <w:r w:rsidR="00674034">
          <w:rPr>
            <w:noProof/>
            <w:webHidden/>
          </w:rPr>
          <w:fldChar w:fldCharType="separate"/>
        </w:r>
        <w:r>
          <w:rPr>
            <w:noProof/>
            <w:webHidden/>
          </w:rPr>
          <w:t>68</w:t>
        </w:r>
        <w:r w:rsidR="00674034">
          <w:rPr>
            <w:noProof/>
            <w:webHidden/>
          </w:rPr>
          <w:fldChar w:fldCharType="end"/>
        </w:r>
      </w:hyperlink>
    </w:p>
    <w:p w:rsidR="00674034" w:rsidRDefault="00AD08C0">
      <w:pPr>
        <w:pStyle w:val="Obsah1"/>
        <w:tabs>
          <w:tab w:val="right" w:leader="dot" w:pos="9062"/>
        </w:tabs>
        <w:rPr>
          <w:rFonts w:asciiTheme="minorHAnsi" w:eastAsiaTheme="minorEastAsia" w:hAnsiTheme="minorHAnsi" w:cstheme="minorBidi"/>
          <w:noProof/>
          <w:sz w:val="22"/>
          <w:szCs w:val="22"/>
          <w:lang w:eastAsia="sk-SK"/>
        </w:rPr>
      </w:pPr>
      <w:hyperlink w:anchor="_Toc479773043" w:history="1">
        <w:r w:rsidR="00674034" w:rsidRPr="003E61D2">
          <w:rPr>
            <w:rStyle w:val="Hypertextovprepojenie"/>
            <w:rFonts w:ascii="Calibri" w:hAnsi="Calibri"/>
            <w:noProof/>
          </w:rPr>
          <w:t>8. Zoznam príloh</w:t>
        </w:r>
        <w:r w:rsidR="00674034">
          <w:rPr>
            <w:noProof/>
            <w:webHidden/>
          </w:rPr>
          <w:tab/>
        </w:r>
        <w:r w:rsidR="00674034">
          <w:rPr>
            <w:noProof/>
            <w:webHidden/>
          </w:rPr>
          <w:fldChar w:fldCharType="begin"/>
        </w:r>
        <w:r w:rsidR="00674034">
          <w:rPr>
            <w:noProof/>
            <w:webHidden/>
          </w:rPr>
          <w:instrText xml:space="preserve"> PAGEREF _Toc479773043 \h </w:instrText>
        </w:r>
        <w:r w:rsidR="00674034">
          <w:rPr>
            <w:noProof/>
            <w:webHidden/>
          </w:rPr>
        </w:r>
        <w:r w:rsidR="00674034">
          <w:rPr>
            <w:noProof/>
            <w:webHidden/>
          </w:rPr>
          <w:fldChar w:fldCharType="separate"/>
        </w:r>
        <w:r>
          <w:rPr>
            <w:noProof/>
            <w:webHidden/>
          </w:rPr>
          <w:t>69</w:t>
        </w:r>
        <w:r w:rsidR="00674034">
          <w:rPr>
            <w:noProof/>
            <w:webHidden/>
          </w:rPr>
          <w:fldChar w:fldCharType="end"/>
        </w:r>
      </w:hyperlink>
    </w:p>
    <w:p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3" w:name="_Toc218591646"/>
      <w:bookmarkStart w:id="4" w:name="_Toc218653585"/>
      <w:bookmarkStart w:id="5" w:name="_Toc218591647"/>
      <w:bookmarkStart w:id="6" w:name="_Toc218653586"/>
      <w:bookmarkStart w:id="7" w:name="_Toc218591648"/>
      <w:bookmarkStart w:id="8" w:name="_Toc218653587"/>
      <w:bookmarkStart w:id="9" w:name="_Toc218591649"/>
      <w:bookmarkStart w:id="10" w:name="_Toc218653588"/>
      <w:bookmarkStart w:id="11" w:name="_Toc218591650"/>
      <w:bookmarkStart w:id="12" w:name="_Toc218653589"/>
      <w:bookmarkStart w:id="13" w:name="_Toc213493703"/>
      <w:bookmarkStart w:id="14" w:name="_Toc479772988"/>
      <w:bookmarkStart w:id="15" w:name="_Toc264980897"/>
      <w:bookmarkStart w:id="16" w:name="_Toc286911111"/>
      <w:bookmarkStart w:id="17" w:name="_Toc406485281"/>
      <w:bookmarkStart w:id="18" w:name="_Toc195864876"/>
      <w:bookmarkStart w:id="19" w:name="_Toc195864945"/>
      <w:bookmarkStart w:id="20" w:name="_Toc195865334"/>
      <w:bookmarkEnd w:id="3"/>
      <w:bookmarkEnd w:id="4"/>
      <w:bookmarkEnd w:id="5"/>
      <w:bookmarkEnd w:id="6"/>
      <w:bookmarkEnd w:id="7"/>
      <w:bookmarkEnd w:id="8"/>
      <w:bookmarkEnd w:id="9"/>
      <w:bookmarkEnd w:id="10"/>
      <w:bookmarkEnd w:id="11"/>
      <w:bookmarkEnd w:id="12"/>
      <w:bookmarkEnd w:id="13"/>
      <w:r w:rsidRPr="00C32732">
        <w:rPr>
          <w:rFonts w:ascii="Calibri" w:hAnsi="Calibri"/>
        </w:rPr>
        <w:lastRenderedPageBreak/>
        <w:t>Úvod</w:t>
      </w:r>
      <w:bookmarkEnd w:id="14"/>
      <w:r w:rsidRPr="00C32732">
        <w:rPr>
          <w:rFonts w:ascii="Calibri" w:hAnsi="Calibri"/>
        </w:rPr>
        <w:t xml:space="preserve"> </w:t>
      </w:r>
      <w:bookmarkEnd w:id="15"/>
      <w:bookmarkEnd w:id="16"/>
      <w:bookmarkEnd w:id="17"/>
    </w:p>
    <w:p w:rsidR="008207C0" w:rsidRPr="00C32732" w:rsidRDefault="008207C0" w:rsidP="00E42172">
      <w:pPr>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rsidR="008207C0" w:rsidRPr="00C32732" w:rsidRDefault="008207C0" w:rsidP="00E42172">
      <w:pPr>
        <w:rPr>
          <w:rFonts w:ascii="Calibri" w:hAnsi="Calibri"/>
        </w:rPr>
      </w:pPr>
    </w:p>
    <w:p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poskytnutí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poskytnutí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rsidR="008207C0" w:rsidRPr="00C32732" w:rsidRDefault="008207C0" w:rsidP="00E42172">
      <w:pPr>
        <w:pStyle w:val="Odsekzoznamu1"/>
        <w:ind w:left="0"/>
        <w:rPr>
          <w:rFonts w:ascii="Calibri" w:hAnsi="Calibri"/>
        </w:rPr>
      </w:pPr>
    </w:p>
    <w:p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rsidR="008207C0" w:rsidRPr="00C32732" w:rsidRDefault="008207C0" w:rsidP="006C1E34">
      <w:pPr>
        <w:pStyle w:val="Default"/>
        <w:jc w:val="both"/>
        <w:rPr>
          <w:rFonts w:ascii="Calibri" w:hAnsi="Calibri"/>
        </w:rPr>
      </w:pPr>
    </w:p>
    <w:p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3" w:history="1">
        <w:r w:rsidR="00B60843" w:rsidRPr="00C47571">
          <w:rPr>
            <w:rStyle w:val="Hypertextovprepojenie"/>
          </w:rPr>
          <w:t>http://www.optp.vlada.gov.sk</w:t>
        </w:r>
      </w:hyperlink>
      <w:r w:rsidR="00B60843">
        <w:t xml:space="preserve"> </w:t>
      </w:r>
      <w:r w:rsidR="00AE67A5">
        <w:t>.</w:t>
      </w:r>
      <w:r w:rsidR="00F51121">
        <w:t xml:space="preserve"> </w:t>
      </w:r>
    </w:p>
    <w:p w:rsidR="008207C0" w:rsidRPr="00C32732" w:rsidRDefault="008207C0" w:rsidP="006C1E34">
      <w:pPr>
        <w:pStyle w:val="Default"/>
        <w:jc w:val="both"/>
        <w:rPr>
          <w:rFonts w:ascii="Calibri" w:hAnsi="Calibri"/>
          <w:b/>
          <w:bCs/>
        </w:rPr>
      </w:pPr>
    </w:p>
    <w:p w:rsidR="008207C0" w:rsidRPr="00C32732" w:rsidRDefault="008207C0" w:rsidP="006C1E34">
      <w:pPr>
        <w:rPr>
          <w:rFonts w:ascii="Calibri" w:hAnsi="Calibri"/>
        </w:rPr>
      </w:pPr>
    </w:p>
    <w:p w:rsidR="008207C0" w:rsidRPr="00C32732" w:rsidRDefault="008207C0" w:rsidP="00BA1FC2">
      <w:pPr>
        <w:pStyle w:val="Default"/>
        <w:jc w:val="both"/>
        <w:rPr>
          <w:rFonts w:ascii="Calibri" w:hAnsi="Calibri"/>
        </w:rPr>
      </w:pPr>
    </w:p>
    <w:p w:rsidR="008207C0" w:rsidRPr="00C32732" w:rsidRDefault="008207C0" w:rsidP="00E0448F">
      <w:pPr>
        <w:pStyle w:val="Default"/>
        <w:jc w:val="both"/>
        <w:rPr>
          <w:rFonts w:ascii="Calibri" w:hAnsi="Calibri"/>
          <w:b/>
          <w:bCs/>
        </w:rPr>
      </w:pPr>
    </w:p>
    <w:p w:rsidR="008207C0" w:rsidRPr="00C32732" w:rsidRDefault="008207C0" w:rsidP="00E42172">
      <w:pPr>
        <w:pStyle w:val="Odsekzoznamu1"/>
        <w:ind w:left="0"/>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8207C0" w:rsidRPr="00C32732" w:rsidRDefault="008207C0" w:rsidP="0062583D">
      <w:pPr>
        <w:pStyle w:val="Nadpis1"/>
        <w:numPr>
          <w:ilvl w:val="0"/>
          <w:numId w:val="21"/>
        </w:numPr>
        <w:rPr>
          <w:rFonts w:ascii="Calibri" w:hAnsi="Calibri"/>
        </w:rPr>
      </w:pPr>
      <w:bookmarkStart w:id="21" w:name="_Toc479772989"/>
      <w:r w:rsidRPr="00C32732">
        <w:rPr>
          <w:rFonts w:ascii="Calibri" w:hAnsi="Calibri"/>
        </w:rPr>
        <w:lastRenderedPageBreak/>
        <w:t>Cieľ  a platnosť príručky</w:t>
      </w:r>
      <w:bookmarkEnd w:id="21"/>
    </w:p>
    <w:bookmarkEnd w:id="18"/>
    <w:bookmarkEnd w:id="19"/>
    <w:bookmarkEnd w:id="20"/>
    <w:p w:rsidR="008207C0" w:rsidRPr="00C32732" w:rsidRDefault="008207C0" w:rsidP="00E42172">
      <w:pPr>
        <w:pStyle w:val="Default"/>
        <w:jc w:val="both"/>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poskytnutí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rsidR="008207C0" w:rsidRPr="00C32732" w:rsidRDefault="008207C0" w:rsidP="00E42172">
      <w:pPr>
        <w:pStyle w:val="Odsekzoznamu1"/>
        <w:ind w:left="0"/>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rsidR="008207C0" w:rsidRPr="00C32732" w:rsidRDefault="008207C0" w:rsidP="00E42172">
      <w:pPr>
        <w:pStyle w:val="Default"/>
        <w:jc w:val="both"/>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poskytnutí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rsidR="008207C0" w:rsidRPr="00C32732" w:rsidRDefault="008207C0" w:rsidP="00E42172">
      <w:pPr>
        <w:pStyle w:val="Default"/>
        <w:jc w:val="both"/>
        <w:rPr>
          <w:rFonts w:ascii="Calibri" w:hAnsi="Calibri"/>
        </w:rPr>
      </w:pPr>
    </w:p>
    <w:p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poskytnutí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poskytnutí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rsidR="008207C0" w:rsidRPr="00C32732" w:rsidRDefault="008207C0" w:rsidP="00E42172">
      <w:pPr>
        <w:pStyle w:val="Default"/>
        <w:jc w:val="both"/>
        <w:rPr>
          <w:rFonts w:ascii="Calibri" w:hAnsi="Calibri"/>
        </w:rPr>
      </w:pPr>
    </w:p>
    <w:p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w:t>
      </w:r>
      <w:r w:rsidRPr="00C32732">
        <w:rPr>
          <w:rFonts w:ascii="Calibri" w:hAnsi="Calibri"/>
        </w:rPr>
        <w:lastRenderedPageBreak/>
        <w:t xml:space="preserve">preklepy a pod.), ktoré nemenia postupy uvedené v príručke, si Poskytovateľ vyhradzuje právo na ich opravu, bez potreby informovať Prijímateľov o vykonaných opravách. </w:t>
      </w:r>
    </w:p>
    <w:p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472DDF">
      <w:pPr>
        <w:rPr>
          <w:rFonts w:ascii="Calibri" w:hAnsi="Calibri"/>
        </w:rPr>
      </w:pPr>
    </w:p>
    <w:p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E42172">
      <w:pPr>
        <w:pStyle w:val="Default"/>
        <w:jc w:val="both"/>
        <w:rPr>
          <w:rFonts w:ascii="Calibri" w:hAnsi="Calibri"/>
        </w:rPr>
      </w:pPr>
      <w:r w:rsidRPr="00C32732">
        <w:rPr>
          <w:rFonts w:ascii="Calibri" w:hAnsi="Calibri"/>
        </w:rPr>
        <w:br w:type="page"/>
      </w:r>
    </w:p>
    <w:p w:rsidR="008207C0" w:rsidRPr="00C32732" w:rsidRDefault="008207C0" w:rsidP="0062583D">
      <w:pPr>
        <w:pStyle w:val="Nadpis1"/>
        <w:numPr>
          <w:ilvl w:val="0"/>
          <w:numId w:val="21"/>
        </w:numPr>
        <w:rPr>
          <w:rFonts w:ascii="Calibri" w:hAnsi="Calibri"/>
        </w:rPr>
      </w:pPr>
      <w:bookmarkStart w:id="22" w:name="_Toc479772990"/>
      <w:r w:rsidRPr="00C32732">
        <w:rPr>
          <w:rFonts w:ascii="Calibri" w:hAnsi="Calibri"/>
        </w:rPr>
        <w:lastRenderedPageBreak/>
        <w:t>Zoznam  skratiek</w:t>
      </w:r>
      <w:bookmarkEnd w:id="22"/>
    </w:p>
    <w:p w:rsidR="008207C0" w:rsidRPr="00C32732" w:rsidRDefault="008207C0" w:rsidP="00B1462D">
      <w:pPr>
        <w:rPr>
          <w:rFonts w:ascii="Calibri" w:hAnsi="Calibri"/>
        </w:rPr>
      </w:pPr>
    </w:p>
    <w:p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rsidTr="00BC7134">
        <w:trPr>
          <w:trHeight w:val="330"/>
        </w:trPr>
        <w:tc>
          <w:tcPr>
            <w:tcW w:w="1951" w:type="dxa"/>
            <w:noWrap/>
          </w:tcPr>
          <w:p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rsidTr="00BC7134">
        <w:trPr>
          <w:trHeight w:val="330"/>
        </w:trPr>
        <w:tc>
          <w:tcPr>
            <w:tcW w:w="1951" w:type="dxa"/>
            <w:noWrap/>
          </w:tcPr>
          <w:p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rsidTr="00BC7134">
        <w:trPr>
          <w:trHeight w:val="384"/>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rsidTr="00BC7134">
        <w:trPr>
          <w:trHeight w:val="330"/>
        </w:trPr>
        <w:tc>
          <w:tcPr>
            <w:tcW w:w="1951" w:type="dxa"/>
            <w:noWrap/>
          </w:tcPr>
          <w:p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rsidTr="00BC7134">
        <w:trPr>
          <w:trHeight w:val="330"/>
        </w:trPr>
        <w:tc>
          <w:tcPr>
            <w:tcW w:w="1951" w:type="dxa"/>
            <w:noWrap/>
          </w:tcPr>
          <w:p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rsidR="00EA4E2B" w:rsidRDefault="008207C0" w:rsidP="00BC7134">
            <w:pPr>
              <w:rPr>
                <w:rFonts w:ascii="Calibri" w:hAnsi="Calibri"/>
                <w:lang w:eastAsia="en-US"/>
              </w:rPr>
            </w:pPr>
            <w:r w:rsidRPr="00C32732">
              <w:rPr>
                <w:rFonts w:ascii="Calibri" w:hAnsi="Calibri"/>
                <w:lang w:eastAsia="en-US"/>
              </w:rPr>
              <w:t>Riadiaci orgán</w:t>
            </w:r>
          </w:p>
          <w:p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rsidTr="002C1293">
        <w:trPr>
          <w:trHeight w:val="330"/>
        </w:trPr>
        <w:tc>
          <w:tcPr>
            <w:tcW w:w="1951" w:type="dxa"/>
            <w:noWrap/>
          </w:tcPr>
          <w:p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ŠRO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Štátna rozpočtová organizácia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rsidTr="00BC7134">
        <w:trPr>
          <w:trHeight w:val="330"/>
        </w:trPr>
        <w:tc>
          <w:tcPr>
            <w:tcW w:w="1951" w:type="dxa"/>
            <w:noWrap/>
          </w:tcPr>
          <w:p w:rsidR="008207C0" w:rsidRPr="00602D56"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rsidTr="00BC7134">
        <w:trPr>
          <w:trHeight w:val="330"/>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rsidTr="00BC7134">
        <w:trPr>
          <w:trHeight w:val="330"/>
        </w:trPr>
        <w:tc>
          <w:tcPr>
            <w:tcW w:w="1951" w:type="dxa"/>
            <w:noWrap/>
          </w:tcPr>
          <w:p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rsidR="008207C0" w:rsidRPr="00602D56" w:rsidRDefault="00772802" w:rsidP="00610491">
            <w:pPr>
              <w:jc w:val="left"/>
              <w:rPr>
                <w:rFonts w:ascii="Calibri" w:hAnsi="Calibri"/>
                <w:b/>
                <w:color w:val="365F91"/>
                <w:lang w:eastAsia="en-US"/>
              </w:rPr>
            </w:pPr>
            <w:r w:rsidRPr="00246C33">
              <w:rPr>
                <w:rFonts w:ascii="Calibri" w:hAnsi="Calibri"/>
                <w:b/>
                <w:color w:val="365F91"/>
                <w:lang w:eastAsia="en-US"/>
              </w:rPr>
              <w:t>ZVO</w:t>
            </w:r>
          </w:p>
        </w:tc>
        <w:tc>
          <w:tcPr>
            <w:tcW w:w="7244" w:type="dxa"/>
            <w:noWrap/>
          </w:tcPr>
          <w:p w:rsidR="00772802" w:rsidRDefault="008207C0" w:rsidP="00772802">
            <w:pPr>
              <w:rPr>
                <w:rFonts w:ascii="Calibri" w:hAnsi="Calibri"/>
                <w:lang w:eastAsia="en-US"/>
              </w:rPr>
            </w:pPr>
            <w:r w:rsidRPr="00C32732">
              <w:rPr>
                <w:rFonts w:ascii="Calibri" w:hAnsi="Calibri"/>
                <w:lang w:eastAsia="en-US"/>
              </w:rPr>
              <w:t>zahraničná pracovná cesta</w:t>
            </w:r>
          </w:p>
          <w:p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ŽoNFP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nenávratný finančný príspevok</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rsidTr="00BC7134">
        <w:trPr>
          <w:trHeight w:val="330"/>
        </w:trPr>
        <w:tc>
          <w:tcPr>
            <w:tcW w:w="1951" w:type="dxa"/>
            <w:noWrap/>
          </w:tcPr>
          <w:p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rsidR="008207C0" w:rsidRDefault="008207C0" w:rsidP="00023783">
            <w:pPr>
              <w:rPr>
                <w:rFonts w:ascii="Calibri" w:hAnsi="Calibri"/>
                <w:lang w:eastAsia="en-US"/>
              </w:rPr>
            </w:pPr>
            <w:r w:rsidRPr="00C32732">
              <w:rPr>
                <w:rFonts w:ascii="Calibri" w:hAnsi="Calibri"/>
                <w:lang w:eastAsia="en-US"/>
              </w:rPr>
              <w:t xml:space="preserve">žiadosť o zmenu </w:t>
            </w:r>
          </w:p>
          <w:p w:rsidR="00443267" w:rsidRDefault="00443267" w:rsidP="00023783">
            <w:pPr>
              <w:rPr>
                <w:rFonts w:ascii="Calibri" w:hAnsi="Calibri"/>
                <w:lang w:eastAsia="en-US"/>
              </w:rPr>
            </w:pPr>
          </w:p>
          <w:p w:rsidR="00443267" w:rsidRPr="00C32732" w:rsidRDefault="00443267" w:rsidP="00023783">
            <w:pPr>
              <w:rPr>
                <w:rFonts w:ascii="Calibri" w:hAnsi="Calibri"/>
                <w:lang w:eastAsia="en-US"/>
              </w:rPr>
            </w:pPr>
          </w:p>
        </w:tc>
      </w:tr>
    </w:tbl>
    <w:p w:rsidR="008207C0" w:rsidRPr="00C32732" w:rsidRDefault="008207C0" w:rsidP="0062583D">
      <w:pPr>
        <w:pStyle w:val="Nadpis1"/>
        <w:numPr>
          <w:ilvl w:val="0"/>
          <w:numId w:val="21"/>
        </w:numPr>
        <w:rPr>
          <w:rFonts w:ascii="Calibri" w:hAnsi="Calibri"/>
        </w:rPr>
      </w:pPr>
      <w:bookmarkStart w:id="23" w:name="_Toc479772991"/>
      <w:r w:rsidRPr="00C32732">
        <w:rPr>
          <w:rFonts w:ascii="Calibri" w:hAnsi="Calibri"/>
        </w:rPr>
        <w:lastRenderedPageBreak/>
        <w:t>Spôsob komunikácie medzi Prijímateľom a  Poskytovateľom počas implementácie projektov</w:t>
      </w:r>
      <w:bookmarkEnd w:id="23"/>
    </w:p>
    <w:p w:rsidR="008207C0" w:rsidRPr="00C32732" w:rsidRDefault="008207C0" w:rsidP="00E42172">
      <w:pPr>
        <w:rPr>
          <w:rFonts w:ascii="Calibri" w:hAnsi="Calibri"/>
        </w:rPr>
      </w:pPr>
    </w:p>
    <w:p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poskytnutí NFP bude prebiehať </w:t>
      </w:r>
      <w:r w:rsidRPr="00C32732">
        <w:rPr>
          <w:rFonts w:ascii="Calibri" w:hAnsi="Calibri"/>
          <w:b/>
          <w:bCs/>
          <w:i/>
          <w:iCs/>
        </w:rPr>
        <w:t>písomnou  formou</w:t>
      </w:r>
      <w:r w:rsidRPr="00C32732">
        <w:rPr>
          <w:rFonts w:ascii="Calibri" w:hAnsi="Calibri"/>
        </w:rPr>
        <w:t>, v rámci ktorej je nevyhnutné v akomkoľvek type dokumentu uvádzať ITMS2014+ kód projektu a názov projektu. P</w:t>
      </w:r>
      <w:r w:rsidR="00897E81" w:rsidRPr="00C32732">
        <w:rPr>
          <w:rFonts w:ascii="Calibri" w:hAnsi="Calibri"/>
        </w:rPr>
        <w:t xml:space="preserve">re vzájomnú písomnú komunikáciu </w:t>
      </w:r>
      <w:r w:rsidRPr="00C32732">
        <w:rPr>
          <w:rFonts w:ascii="Calibri" w:hAnsi="Calibri"/>
        </w:rPr>
        <w:t xml:space="preserve">je </w:t>
      </w:r>
      <w:r w:rsidR="00444878">
        <w:rPr>
          <w:rFonts w:ascii="Calibri" w:hAnsi="Calibri"/>
        </w:rPr>
        <w:t>potrebné</w:t>
      </w:r>
      <w:r w:rsidR="00444878" w:rsidRPr="00C32732">
        <w:rPr>
          <w:rFonts w:ascii="Calibri" w:hAnsi="Calibri"/>
        </w:rPr>
        <w:t xml:space="preserve"> </w:t>
      </w:r>
      <w:r w:rsidRPr="00C32732">
        <w:rPr>
          <w:rFonts w:ascii="Calibri" w:hAnsi="Calibri"/>
        </w:rPr>
        <w:t xml:space="preserve">používať poštové adresy uvedené v záhlaví uzatvorenej Zmluvy o poskytnutí NFP, ak nedošlo k oznámeniu zmeny adresy spôsobom v nej uvedenom.  </w:t>
      </w:r>
    </w:p>
    <w:p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poskytnutí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p>
    <w:p w:rsidR="008207C0" w:rsidRPr="00C32732"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 </w:t>
      </w:r>
      <w:r w:rsidR="00443267">
        <w:rPr>
          <w:rFonts w:ascii="Calibri" w:hAnsi="Calibri"/>
        </w:rPr>
        <w:br/>
      </w:r>
      <w:r w:rsidRPr="00C32732">
        <w:rPr>
          <w:rFonts w:ascii="Calibri" w:hAnsi="Calibri"/>
        </w:rPr>
        <w:t>Aj v  rámci tejto formy  komunikácie je Prijímateľ povinný uvádzať ITMS kód projektu a názov projektu.</w:t>
      </w:r>
    </w:p>
    <w:p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poskytnutí NFP v čl. 4. KOMUNIKÁCIA ZMLUVNÝCH STRÁN A DORUČOVANIE. </w:t>
      </w:r>
    </w:p>
    <w:p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rsidR="00443267" w:rsidRDefault="00443267" w:rsidP="00B176EA">
      <w:pPr>
        <w:pStyle w:val="Odsekzoznamu11"/>
        <w:ind w:left="0"/>
        <w:rPr>
          <w:rFonts w:ascii="Calibri" w:hAnsi="Calibri"/>
        </w:rPr>
      </w:pPr>
    </w:p>
    <w:p w:rsidR="00D2464A" w:rsidRPr="00543F32" w:rsidRDefault="00D2464A" w:rsidP="00543F32">
      <w:pPr>
        <w:pStyle w:val="Nadpis2"/>
        <w:spacing w:before="0" w:after="0"/>
        <w:rPr>
          <w:rFonts w:ascii="Calibri" w:hAnsi="Calibri"/>
          <w:color w:val="365F91"/>
        </w:rPr>
      </w:pPr>
      <w:bookmarkStart w:id="24" w:name="_Toc479237756"/>
      <w:bookmarkStart w:id="25" w:name="_Toc479772992"/>
      <w:r>
        <w:rPr>
          <w:rFonts w:ascii="Calibri" w:hAnsi="Calibri"/>
          <w:color w:val="365F91"/>
          <w:lang w:val="sk-SK"/>
        </w:rPr>
        <w:t xml:space="preserve">3.1 </w:t>
      </w:r>
      <w:r w:rsidRPr="00543F32">
        <w:rPr>
          <w:rFonts w:ascii="Calibri" w:hAnsi="Calibri"/>
          <w:color w:val="365F91"/>
        </w:rPr>
        <w:t>Elektronická komunikácia</w:t>
      </w:r>
      <w:bookmarkEnd w:id="24"/>
      <w:bookmarkEnd w:id="25"/>
    </w:p>
    <w:p w:rsidR="00D2464A" w:rsidRDefault="00D2464A" w:rsidP="00543F32">
      <w:pPr>
        <w:pStyle w:val="Odsekzoznamu11"/>
        <w:ind w:left="0"/>
        <w:rPr>
          <w:rFonts w:ascii="Calibri" w:hAnsi="Calibri"/>
        </w:rPr>
      </w:pPr>
    </w:p>
    <w:p w:rsidR="00D2464A" w:rsidRPr="00543F32" w:rsidRDefault="00D2464A" w:rsidP="00543F32">
      <w:pPr>
        <w:pStyle w:val="Odsekzoznamu11"/>
        <w:ind w:left="0"/>
        <w:rPr>
          <w:rFonts w:ascii="Calibri" w:hAnsi="Calibri"/>
        </w:rPr>
      </w:pPr>
      <w:r w:rsidRPr="00543F32">
        <w:rPr>
          <w:rFonts w:ascii="Calibri" w:hAnsi="Calibri"/>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w:t>
      </w:r>
      <w:r w:rsidRPr="00543F32">
        <w:rPr>
          <w:rFonts w:ascii="Calibri" w:hAnsi="Calibri"/>
        </w:rPr>
        <w:lastRenderedPageBreak/>
        <w:t xml:space="preserve">povinný postupovať a komunikovať elektronickými prostriedkami v zmysle zákona 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rsidR="00EA4E2B" w:rsidRDefault="00EA4E2B" w:rsidP="00543F32">
      <w:pPr>
        <w:pStyle w:val="Odsekzoznamu11"/>
        <w:ind w:left="0"/>
        <w:rPr>
          <w:rFonts w:ascii="Calibri" w:hAnsi="Calibri"/>
          <w:b/>
        </w:rPr>
      </w:pPr>
    </w:p>
    <w:p w:rsidR="003D553C" w:rsidRPr="00543F32" w:rsidRDefault="00D2464A" w:rsidP="00543F32">
      <w:pPr>
        <w:pStyle w:val="Nadpis2"/>
        <w:spacing w:before="0" w:after="0"/>
        <w:rPr>
          <w:rFonts w:ascii="Calibri" w:hAnsi="Calibri"/>
          <w:color w:val="365F91"/>
          <w:lang w:val="sk-SK"/>
        </w:rPr>
      </w:pPr>
      <w:bookmarkStart w:id="26" w:name="_Toc479772993"/>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26"/>
    </w:p>
    <w:p w:rsidR="003D553C" w:rsidRDefault="003D553C" w:rsidP="00B176EA">
      <w:pPr>
        <w:pStyle w:val="Odsekzoznamu11"/>
        <w:ind w:left="0"/>
        <w:rPr>
          <w:rFonts w:ascii="Calibri" w:hAnsi="Calibri"/>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rsidR="003D553C" w:rsidRPr="00EB2412" w:rsidRDefault="003D553C" w:rsidP="003D553C">
      <w:pPr>
        <w:rPr>
          <w:rFonts w:ascii="Calibri" w:eastAsia="Times New Roman" w:hAnsi="Calibri"/>
          <w:lang w:eastAsia="en-GB"/>
        </w:rPr>
      </w:pPr>
    </w:p>
    <w:p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rsidR="00B13C69" w:rsidRPr="00EB2412" w:rsidRDefault="00B13C69" w:rsidP="003D553C">
      <w:pPr>
        <w:pStyle w:val="Odsekzoznamu"/>
        <w:ind w:left="4248" w:firstLine="708"/>
        <w:rPr>
          <w:rFonts w:ascii="Calibri" w:hAnsi="Calibri"/>
          <w:lang w:eastAsia="en-GB"/>
        </w:rPr>
      </w:pPr>
    </w:p>
    <w:p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4" w:history="1">
        <w:r w:rsidR="00BE31A4" w:rsidRPr="008E654A">
          <w:rPr>
            <w:rStyle w:val="Hypertextovprepojenie"/>
          </w:rPr>
          <w:t>projektyoptp@vlada.gov.sk</w:t>
        </w:r>
      </w:hyperlink>
    </w:p>
    <w:p w:rsidR="00B13C69" w:rsidRPr="00EB2412" w:rsidRDefault="00AD08C0" w:rsidP="00A77D47">
      <w:pPr>
        <w:ind w:left="4248" w:firstLine="708"/>
        <w:rPr>
          <w:rFonts w:ascii="Calibri" w:hAnsi="Calibri"/>
          <w:lang w:eastAsia="en-GB"/>
        </w:rPr>
      </w:pPr>
      <w:hyperlink r:id="rId15" w:history="1">
        <w:r w:rsidR="00BE31A4" w:rsidRPr="008E654A">
          <w:rPr>
            <w:rStyle w:val="Hypertextovprepojenie"/>
          </w:rPr>
          <w:t>optp@vlada.gov.sk</w:t>
        </w:r>
      </w:hyperlink>
    </w:p>
    <w:p w:rsidR="00B13C69" w:rsidRPr="00EB2412" w:rsidRDefault="00B13C69" w:rsidP="003D553C">
      <w:pPr>
        <w:ind w:left="4248" w:firstLine="708"/>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rsidR="00B13C69" w:rsidRPr="00EB2412" w:rsidRDefault="00B13C69" w:rsidP="003D553C">
      <w:pPr>
        <w:ind w:left="4247" w:firstLine="709"/>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rsidR="003D553C" w:rsidRPr="00EB2412" w:rsidRDefault="003D553C" w:rsidP="003D553C">
      <w:pPr>
        <w:rPr>
          <w:rFonts w:ascii="Calibri" w:eastAsia="Times New Roman" w:hAnsi="Calibri"/>
          <w:lang w:eastAsia="en-GB"/>
        </w:rPr>
      </w:pPr>
    </w:p>
    <w:p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hyperlink r:id="rId16" w:history="1">
        <w:r w:rsidR="0056003E" w:rsidRPr="0020510B">
          <w:rPr>
            <w:rStyle w:val="Hypertextovprepojenie"/>
            <w:rFonts w:ascii="Calibri" w:eastAsia="Times New Roman" w:hAnsi="Calibri"/>
            <w:lang w:eastAsia="en-GB"/>
          </w:rPr>
          <w:t>http://www.optp.vlada.gov.sk</w:t>
        </w:r>
      </w:hyperlink>
      <w:r w:rsidR="0056003E">
        <w:rPr>
          <w:rFonts w:ascii="Calibri" w:eastAsia="Times New Roman" w:hAnsi="Calibri"/>
          <w:lang w:eastAsia="en-GB"/>
        </w:rPr>
        <w:t xml:space="preserve"> </w:t>
      </w:r>
    </w:p>
    <w:p w:rsidR="00B176EA" w:rsidRPr="00C32732" w:rsidRDefault="00B176EA" w:rsidP="00B176EA">
      <w:pPr>
        <w:pStyle w:val="Odsekzoznamu11"/>
        <w:ind w:left="0"/>
        <w:rPr>
          <w:rFonts w:ascii="Calibri" w:hAnsi="Calibri"/>
        </w:rPr>
      </w:pPr>
    </w:p>
    <w:p w:rsidR="004D5E0D" w:rsidRPr="00EB2412" w:rsidRDefault="004D5E0D">
      <w:pPr>
        <w:jc w:val="left"/>
        <w:rPr>
          <w:rFonts w:ascii="Calibri" w:eastAsia="Times New Roman" w:hAnsi="Calibri"/>
          <w:lang w:eastAsia="en-GB"/>
        </w:rPr>
      </w:pPr>
      <w:r w:rsidRPr="00EB2412">
        <w:rPr>
          <w:rFonts w:ascii="Calibri" w:eastAsia="Times New Roman" w:hAnsi="Calibri"/>
          <w:lang w:eastAsia="en-GB"/>
        </w:rPr>
        <w:br w:type="page"/>
      </w:r>
    </w:p>
    <w:p w:rsidR="008207C0" w:rsidRPr="00C32732" w:rsidRDefault="008207C0" w:rsidP="00B176EA">
      <w:pPr>
        <w:pStyle w:val="Nadpis1"/>
        <w:numPr>
          <w:ilvl w:val="0"/>
          <w:numId w:val="21"/>
        </w:numPr>
        <w:spacing w:before="0"/>
        <w:rPr>
          <w:rFonts w:ascii="Calibri" w:hAnsi="Calibri"/>
        </w:rPr>
      </w:pPr>
      <w:bookmarkStart w:id="27" w:name="_Toc479772994"/>
      <w:r w:rsidRPr="00C32732">
        <w:rPr>
          <w:rFonts w:ascii="Calibri" w:hAnsi="Calibri"/>
        </w:rPr>
        <w:lastRenderedPageBreak/>
        <w:t>Implementácia projektov</w:t>
      </w:r>
      <w:bookmarkEnd w:id="27"/>
    </w:p>
    <w:p w:rsidR="00B176EA" w:rsidRPr="00C32732" w:rsidRDefault="00B176EA" w:rsidP="00B176EA">
      <w:pPr>
        <w:rPr>
          <w:rFonts w:ascii="Calibri" w:hAnsi="Calibri"/>
          <w:lang w:val="x-none"/>
        </w:rPr>
      </w:pPr>
    </w:p>
    <w:p w:rsidR="008207C0" w:rsidRPr="00602D56" w:rsidRDefault="008207C0" w:rsidP="00B176EA">
      <w:pPr>
        <w:pStyle w:val="Nadpis2"/>
        <w:spacing w:before="0" w:after="0"/>
        <w:rPr>
          <w:rFonts w:ascii="Calibri" w:hAnsi="Calibri"/>
          <w:color w:val="365F91"/>
        </w:rPr>
      </w:pPr>
      <w:bookmarkStart w:id="28" w:name="_Toc479772995"/>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28"/>
    </w:p>
    <w:p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poskytnutí NFP.</w:t>
      </w:r>
    </w:p>
    <w:p w:rsidR="008207C0" w:rsidRPr="00C32732" w:rsidRDefault="008207C0" w:rsidP="00846E71">
      <w:pPr>
        <w:autoSpaceDE w:val="0"/>
        <w:autoSpaceDN w:val="0"/>
        <w:adjustRightInd w:val="0"/>
        <w:rPr>
          <w:rFonts w:ascii="Calibri" w:hAnsi="Calibri"/>
          <w:spacing w:val="-5"/>
        </w:rPr>
      </w:pPr>
    </w:p>
    <w:p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p>
    <w:p w:rsidR="008207C0" w:rsidRPr="00C32732" w:rsidRDefault="008207C0" w:rsidP="00846E71">
      <w:pPr>
        <w:rPr>
          <w:rFonts w:ascii="Calibri" w:hAnsi="Calibri"/>
          <w:spacing w:val="-5"/>
        </w:rPr>
      </w:pPr>
    </w:p>
    <w:p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poskytnutí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rsidR="008207C0" w:rsidRPr="00C32732" w:rsidRDefault="008207C0" w:rsidP="00846E71">
      <w:pPr>
        <w:rPr>
          <w:rFonts w:ascii="Calibri" w:hAnsi="Calibri"/>
          <w:spacing w:val="-5"/>
        </w:rPr>
      </w:pPr>
    </w:p>
    <w:p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rsidR="008207C0" w:rsidRPr="00C32732" w:rsidRDefault="008207C0" w:rsidP="00B176EA">
      <w:pPr>
        <w:rPr>
          <w:rFonts w:ascii="Calibri" w:hAnsi="Calibri"/>
        </w:rPr>
      </w:pPr>
    </w:p>
    <w:p w:rsidR="008207C0" w:rsidRPr="00602D56" w:rsidRDefault="008207C0" w:rsidP="00B176EA">
      <w:pPr>
        <w:pStyle w:val="Nadpis2"/>
        <w:spacing w:before="0" w:after="0"/>
        <w:rPr>
          <w:rFonts w:ascii="Calibri" w:hAnsi="Calibri"/>
          <w:color w:val="365F91"/>
        </w:rPr>
      </w:pPr>
      <w:bookmarkStart w:id="29" w:name="_Toc479772996"/>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29"/>
    </w:p>
    <w:p w:rsidR="008207C0" w:rsidRPr="00C32732" w:rsidRDefault="008207C0" w:rsidP="00E80CB3">
      <w:pPr>
        <w:spacing w:before="120"/>
        <w:rPr>
          <w:rFonts w:ascii="Calibri" w:hAnsi="Calibri"/>
        </w:rPr>
      </w:pPr>
      <w:r w:rsidRPr="00C32732">
        <w:rPr>
          <w:rFonts w:ascii="Calibri" w:hAnsi="Calibri"/>
        </w:rPr>
        <w:t>Zmluva o poskytnutí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poskytnutí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poskytnutí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poskytnutí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poskytnutí NFP informuje Prijímateľa</w:t>
      </w:r>
      <w:r w:rsidRPr="00C32732">
        <w:rPr>
          <w:rFonts w:ascii="Calibri" w:eastAsia="Times New Roman" w:hAnsi="Calibri"/>
          <w:sz w:val="24"/>
          <w:szCs w:val="24"/>
        </w:rPr>
        <w:t xml:space="preserve">. </w:t>
      </w:r>
    </w:p>
    <w:p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lastRenderedPageBreak/>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poskytnutí NFP a NFP poskytuje na základe Rozhodnutia o schválení, ktoré obsahuje podmienky poskytnutia NFP a s nimi súvisiace povinnosti prijímateľa pri implementácii projektu. </w:t>
      </w:r>
    </w:p>
    <w:p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poskytnutí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poskytnutí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o poskytnutí NFP.</w:t>
      </w:r>
    </w:p>
    <w:p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poskytnutí NFP. </w:t>
      </w:r>
    </w:p>
    <w:p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poskytnutí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poskytnutí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poskytnutí</w:t>
      </w:r>
      <w:r w:rsidRPr="00C32732">
        <w:rPr>
          <w:rFonts w:ascii="Calibri" w:eastAsia="Times New Roman" w:hAnsi="Calibri"/>
        </w:rPr>
        <w:t xml:space="preserve"> 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poskytnutí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rsidR="00880016" w:rsidRPr="00C32732" w:rsidRDefault="00880016" w:rsidP="00DF4D2B">
      <w:pPr>
        <w:spacing w:before="120"/>
        <w:rPr>
          <w:rFonts w:ascii="Calibri" w:hAnsi="Calibri"/>
        </w:rPr>
      </w:pPr>
      <w:r w:rsidRPr="00C32732">
        <w:rPr>
          <w:rFonts w:ascii="Calibri" w:hAnsi="Calibri"/>
        </w:rPr>
        <w:lastRenderedPageBreak/>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poskytnutí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poskytnutí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poskytnutí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poskytnutí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 xml:space="preserve">. </w:t>
      </w:r>
    </w:p>
    <w:p w:rsidR="00537561" w:rsidRPr="00C32732" w:rsidRDefault="00537561" w:rsidP="00537561">
      <w:pPr>
        <w:tabs>
          <w:tab w:val="left" w:pos="6480"/>
        </w:tabs>
        <w:rPr>
          <w:rFonts w:ascii="Calibri" w:hAnsi="Calibri"/>
        </w:rPr>
      </w:pPr>
    </w:p>
    <w:p w:rsidR="008207C0" w:rsidRPr="00602D56" w:rsidRDefault="008207C0" w:rsidP="00537561">
      <w:pPr>
        <w:pStyle w:val="Nadpis2"/>
        <w:spacing w:before="0" w:after="0"/>
        <w:rPr>
          <w:rFonts w:ascii="Calibri" w:hAnsi="Calibri"/>
          <w:color w:val="365F91"/>
        </w:rPr>
      </w:pPr>
      <w:bookmarkStart w:id="30" w:name="_Toc479772997"/>
      <w:r w:rsidRPr="00602D56">
        <w:rPr>
          <w:rFonts w:ascii="Calibri" w:hAnsi="Calibri"/>
          <w:color w:val="365F91"/>
        </w:rPr>
        <w:t>4.3 Financovanie projektu</w:t>
      </w:r>
      <w:bookmarkEnd w:id="30"/>
    </w:p>
    <w:p w:rsidR="008207C0" w:rsidRPr="00602D56" w:rsidRDefault="008207C0" w:rsidP="005701D0">
      <w:pPr>
        <w:pStyle w:val="Nadpis3"/>
        <w:rPr>
          <w:rFonts w:ascii="Calibri" w:hAnsi="Calibri"/>
          <w:color w:val="365F91"/>
        </w:rPr>
      </w:pPr>
      <w:bookmarkStart w:id="31" w:name="_Toc479772998"/>
      <w:r w:rsidRPr="00602D56">
        <w:rPr>
          <w:rFonts w:ascii="Calibri" w:hAnsi="Calibri"/>
          <w:color w:val="365F91"/>
        </w:rPr>
        <w:t>4.3.1 Oprávnenosť výdavkov</w:t>
      </w:r>
      <w:bookmarkEnd w:id="31"/>
    </w:p>
    <w:p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poskytnutí 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o schválení v prípadoch, ak RO a poskytovateľom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lastRenderedPageBreak/>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rsidR="008207C0" w:rsidRPr="00C32732" w:rsidRDefault="008207C0" w:rsidP="005B4030">
      <w:pPr>
        <w:pStyle w:val="Odsekzoznamu2"/>
        <w:spacing w:after="0" w:line="240" w:lineRule="auto"/>
        <w:ind w:left="0"/>
        <w:jc w:val="both"/>
        <w:rPr>
          <w:sz w:val="24"/>
          <w:szCs w:val="24"/>
        </w:rPr>
      </w:pPr>
    </w:p>
    <w:p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rsidR="00214467" w:rsidRDefault="00214467" w:rsidP="005B4030">
      <w:pPr>
        <w:pStyle w:val="Odsekzoznamu2"/>
        <w:spacing w:after="0" w:line="240" w:lineRule="auto"/>
        <w:ind w:left="0"/>
        <w:jc w:val="both"/>
        <w:rPr>
          <w:sz w:val="24"/>
          <w:szCs w:val="24"/>
          <w:lang w:val="sk-SK"/>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rsidR="00214467" w:rsidRPr="00EB2412" w:rsidRDefault="00214467" w:rsidP="00214467">
      <w:pPr>
        <w:rPr>
          <w:rFonts w:ascii="Calibri" w:hAnsi="Calibri"/>
          <w:lang w:val="x-none" w:eastAsia="en-US"/>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rsidR="00214467" w:rsidRPr="00EB2412" w:rsidRDefault="00214467" w:rsidP="005B4030">
      <w:pPr>
        <w:pStyle w:val="Odsekzoznamu2"/>
        <w:spacing w:after="0" w:line="240" w:lineRule="auto"/>
        <w:ind w:left="0"/>
        <w:jc w:val="both"/>
        <w:rPr>
          <w:sz w:val="24"/>
          <w:szCs w:val="24"/>
        </w:rPr>
      </w:pPr>
    </w:p>
    <w:p w:rsidR="008207C0" w:rsidRPr="00C32732" w:rsidRDefault="008207C0" w:rsidP="00537561">
      <w:pPr>
        <w:spacing w:before="120"/>
        <w:rPr>
          <w:rFonts w:ascii="Calibri" w:hAnsi="Calibri"/>
        </w:rPr>
      </w:pPr>
      <w:r w:rsidRPr="00C32732">
        <w:rPr>
          <w:rFonts w:ascii="Calibri" w:hAnsi="Calibri"/>
        </w:rPr>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r w:rsidR="00FA6454" w:rsidRPr="00C32732">
        <w:rPr>
          <w:rFonts w:ascii="Calibri" w:hAnsi="Calibri"/>
        </w:rPr>
        <w:t xml:space="preserve"> </w:t>
      </w:r>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lastRenderedPageBreak/>
        <w:t>daň z pridanej hodnoty a iné dane</w:t>
      </w:r>
      <w:r w:rsidR="00EF0AC4" w:rsidRPr="00C32732">
        <w:rPr>
          <w:rFonts w:ascii="Calibri" w:hAnsi="Calibri"/>
          <w:lang w:eastAsia="en-US"/>
        </w:rPr>
        <w:t>.</w:t>
      </w:r>
    </w:p>
    <w:p w:rsidR="00FA6454" w:rsidRPr="00C32732" w:rsidRDefault="00FA6454" w:rsidP="00543F32">
      <w:pPr>
        <w:spacing w:before="120"/>
        <w:jc w:val="left"/>
        <w:rPr>
          <w:rFonts w:ascii="Calibri" w:hAnsi="Calibri"/>
          <w:lang w:eastAsia="en-US"/>
        </w:rPr>
      </w:pPr>
    </w:p>
    <w:p w:rsidR="008207C0" w:rsidRPr="00602D56" w:rsidRDefault="008207C0" w:rsidP="00537561">
      <w:pPr>
        <w:pStyle w:val="Nadpis3"/>
        <w:spacing w:before="120"/>
        <w:rPr>
          <w:rFonts w:ascii="Calibri" w:hAnsi="Calibri"/>
          <w:color w:val="365F91"/>
        </w:rPr>
      </w:pPr>
      <w:bookmarkStart w:id="32" w:name="_Toc479772999"/>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32"/>
      <w:r w:rsidRPr="00602D56">
        <w:rPr>
          <w:rFonts w:ascii="Calibri" w:hAnsi="Calibri"/>
          <w:color w:val="365F91"/>
        </w:rPr>
        <w:t xml:space="preserve"> </w:t>
      </w:r>
    </w:p>
    <w:p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rsidR="008207C0" w:rsidRPr="00C32732" w:rsidRDefault="008207C0" w:rsidP="005B4030">
      <w:pPr>
        <w:pStyle w:val="Odsekzoznamu11"/>
        <w:ind w:left="0"/>
        <w:rPr>
          <w:rFonts w:ascii="Calibri" w:hAnsi="Calibri"/>
        </w:rPr>
      </w:pP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poskytnutí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K úhrade prostriedkov dochádza v súlade s príslušnými ustanoveniami článku č. 17a) až 17c) prílohy č. 1 VZP k zmluve o poskytnutí NFP</w:t>
      </w:r>
      <w:r w:rsidR="00034790">
        <w:rPr>
          <w:rFonts w:ascii="Calibri" w:hAnsi="Calibri"/>
        </w:rPr>
        <w:t>, resp. čl. 20 Rozhodnutia o schválení</w:t>
      </w:r>
      <w:r w:rsidRPr="00C32732">
        <w:rPr>
          <w:rFonts w:ascii="Calibri" w:hAnsi="Calibri"/>
        </w:rPr>
        <w:t>;</w:t>
      </w:r>
    </w:p>
    <w:p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poskytnutí NFP;</w:t>
      </w:r>
    </w:p>
    <w:p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lastRenderedPageBreak/>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5B4030">
      <w:pPr>
        <w:pStyle w:val="pkodsek1"/>
        <w:spacing w:after="0"/>
        <w:rPr>
          <w:rFonts w:ascii="Calibri" w:hAnsi="Calibri" w:cs="Arial"/>
          <w:szCs w:val="16"/>
        </w:rPr>
      </w:pPr>
    </w:p>
    <w:p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rsidR="008207C0" w:rsidRPr="00C32732" w:rsidRDefault="008207C0" w:rsidP="005B4030">
      <w:pPr>
        <w:pStyle w:val="Odsekzoznamu2"/>
      </w:pPr>
    </w:p>
    <w:p w:rsidR="008207C0" w:rsidRPr="00602D56" w:rsidRDefault="008207C0" w:rsidP="00537561">
      <w:pPr>
        <w:pStyle w:val="Nadpis3"/>
        <w:spacing w:before="120"/>
        <w:rPr>
          <w:rFonts w:ascii="Calibri" w:hAnsi="Calibri"/>
          <w:color w:val="365F91"/>
        </w:rPr>
      </w:pPr>
      <w:bookmarkStart w:id="33" w:name="_Toc479773000"/>
      <w:r w:rsidRPr="00602D56">
        <w:rPr>
          <w:rFonts w:ascii="Calibri" w:hAnsi="Calibri"/>
          <w:color w:val="365F91"/>
        </w:rPr>
        <w:t>4.3.3 Žiadosť o platbu</w:t>
      </w:r>
      <w:bookmarkEnd w:id="33"/>
      <w:r w:rsidRPr="00602D56">
        <w:rPr>
          <w:rFonts w:ascii="Calibri" w:hAnsi="Calibri"/>
          <w:color w:val="365F91"/>
        </w:rPr>
        <w:t xml:space="preserve"> </w:t>
      </w:r>
    </w:p>
    <w:p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poskytnutí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zmluvy o poskytnutí NFP. </w:t>
      </w:r>
      <w:r w:rsidR="00856957" w:rsidRPr="00C32732">
        <w:rPr>
          <w:rFonts w:ascii="Calibri" w:hAnsi="Calibri"/>
        </w:rPr>
        <w:t xml:space="preserve">  </w:t>
      </w:r>
    </w:p>
    <w:p w:rsidR="008207C0" w:rsidRDefault="008207C0" w:rsidP="005B4030">
      <w:pPr>
        <w:spacing w:after="120"/>
        <w:rP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 xml:space="preserve">a odošle prostredníctvom elektronického formulára v rámci verejnej časti ITMS2014+ a následne ju predkladá v originálnom vyhotovení v písomnej forme spolu s povinnými prílohami. Papierovú 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rsidR="008207C0" w:rsidRPr="00C32732" w:rsidRDefault="008207C0" w:rsidP="005B4030">
      <w:pPr>
        <w:spacing w:after="120"/>
        <w:rPr>
          <w:rFonts w:ascii="Calibri" w:hAnsi="Calibri"/>
        </w:rPr>
      </w:pPr>
      <w:r w:rsidRPr="00C32732">
        <w:rPr>
          <w:rFonts w:ascii="Calibri" w:hAnsi="Calibri"/>
        </w:rPr>
        <w:lastRenderedPageBreak/>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poskytnutí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rsidR="008207C0" w:rsidRPr="00C32732"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856957">
      <w:pPr>
        <w:spacing w:before="12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Pr>
          <w:rFonts w:ascii="Calibri" w:hAnsi="Calibri"/>
        </w:rPr>
        <w:t>čiastková správa z kontroly/</w:t>
      </w:r>
      <w:r w:rsidRPr="00C32732">
        <w:rPr>
          <w:rFonts w:ascii="Calibri" w:hAnsi="Calibri"/>
          <w:b/>
        </w:rPr>
        <w:t>správa z kontroly.</w:t>
      </w:r>
    </w:p>
    <w:p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Pr>
          <w:rFonts w:ascii="Calibri" w:hAnsi="Calibri"/>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rsidR="00BA7B3B" w:rsidRPr="00C32732" w:rsidRDefault="00BA7B3B" w:rsidP="006550C6">
      <w:pPr>
        <w:pStyle w:val="Default"/>
        <w:spacing w:before="120"/>
        <w:jc w:val="both"/>
        <w:rPr>
          <w:rFonts w:ascii="Calibri" w:hAnsi="Calibri"/>
        </w:rPr>
      </w:pPr>
    </w:p>
    <w:p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dní na predloženie ďalšej žiadosti o platbu v rámci jedného projektu zo strany prijímateľa. Zároveň môže žiadosť o platbu obsahovať maximálne 100 položiek (napr. pri refundácii ZPC a pod.).</w:t>
      </w:r>
    </w:p>
    <w:p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rsidR="00DC7C16" w:rsidRDefault="00DC7C16">
      <w:pPr>
        <w:jc w:val="left"/>
        <w:rPr>
          <w:rStyle w:val="Nadpis3Char"/>
          <w:rFonts w:ascii="Calibri" w:hAnsi="Calibri"/>
          <w:i/>
          <w:color w:val="365F91"/>
          <w:szCs w:val="20"/>
          <w:lang w:val="sk-SK"/>
        </w:rPr>
      </w:pPr>
    </w:p>
    <w:p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34" w:name="_Toc479773001"/>
      <w:r w:rsidRPr="00602D56">
        <w:rPr>
          <w:rStyle w:val="Nadpis3Char"/>
          <w:rFonts w:ascii="Calibri" w:hAnsi="Calibri"/>
          <w:b/>
          <w:color w:val="365F91"/>
          <w:lang w:val="sk-SK"/>
        </w:rPr>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34"/>
    </w:p>
    <w:p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rsidR="008207C0" w:rsidRPr="00C32732" w:rsidRDefault="008207C0" w:rsidP="005B4030">
      <w:pPr>
        <w:rPr>
          <w:rStyle w:val="Nadpis2Char"/>
          <w:rFonts w:ascii="Calibri" w:hAnsi="Calibri"/>
          <w:b w:val="0"/>
          <w:iCs/>
          <w:sz w:val="24"/>
          <w:lang w:val="sk-SK"/>
        </w:rPr>
      </w:pPr>
    </w:p>
    <w:p w:rsidR="008207C0" w:rsidRPr="00602D56" w:rsidRDefault="008207C0" w:rsidP="00537561">
      <w:pPr>
        <w:pStyle w:val="Nadpis3"/>
        <w:spacing w:before="120"/>
        <w:rPr>
          <w:rStyle w:val="Nadpis2Char"/>
          <w:rFonts w:ascii="Calibri" w:hAnsi="Calibri"/>
          <w:b/>
          <w:color w:val="365F91"/>
          <w:sz w:val="26"/>
          <w:lang w:val="sk-SK"/>
        </w:rPr>
      </w:pPr>
      <w:bookmarkStart w:id="35" w:name="_Toc479773002"/>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35"/>
    </w:p>
    <w:p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r w:rsidR="001103BB">
        <w:rPr>
          <w:rFonts w:ascii="Calibri" w:hAnsi="Calibri"/>
          <w:b/>
        </w:rPr>
        <w:t>dvoch</w:t>
      </w:r>
      <w:r w:rsidR="001103BB" w:rsidRPr="00EF4AA5">
        <w:rPr>
          <w:rFonts w:ascii="Calibri" w:hAnsi="Calibri"/>
          <w:b/>
        </w:rPr>
        <w:t xml:space="preserve"> </w:t>
      </w:r>
      <w:r w:rsidRPr="00EF4AA5">
        <w:rPr>
          <w:rFonts w:ascii="Calibri" w:hAnsi="Calibri"/>
          <w:b/>
        </w:rPr>
        <w:t>rovnopisoch</w:t>
      </w:r>
      <w:r w:rsidRPr="00C32732">
        <w:rPr>
          <w:rFonts w:ascii="Calibri" w:hAnsi="Calibri"/>
        </w:rPr>
        <w:t>, pričom jeden zostáva u Prijímateľa a </w:t>
      </w:r>
      <w:r w:rsidR="001103BB">
        <w:rPr>
          <w:rFonts w:ascii="Calibri" w:hAnsi="Calibri"/>
        </w:rPr>
        <w:t>jeden</w:t>
      </w:r>
      <w:r w:rsidR="001103BB" w:rsidRPr="00C32732">
        <w:rPr>
          <w:rFonts w:ascii="Calibri" w:hAnsi="Calibri"/>
        </w:rPr>
        <w:t xml:space="preserve"> </w:t>
      </w:r>
      <w:r w:rsidRPr="00C32732">
        <w:rPr>
          <w:rFonts w:ascii="Calibri" w:hAnsi="Calibri"/>
        </w:rPr>
        <w:t>rovnopis (</w:t>
      </w:r>
      <w:r w:rsidR="001103BB" w:rsidRPr="00C32732">
        <w:rPr>
          <w:rFonts w:ascii="Calibri" w:hAnsi="Calibri"/>
        </w:rPr>
        <w:t>označen</w:t>
      </w:r>
      <w:r w:rsidR="001103BB">
        <w:rPr>
          <w:rFonts w:ascii="Calibri" w:hAnsi="Calibri"/>
        </w:rPr>
        <w:t>ý</w:t>
      </w:r>
      <w:r w:rsidR="001103BB" w:rsidRPr="00C32732">
        <w:rPr>
          <w:rFonts w:ascii="Calibri" w:hAnsi="Calibri"/>
        </w:rPr>
        <w:t xml:space="preserve"> </w:t>
      </w:r>
      <w:r w:rsidRPr="00C32732">
        <w:rPr>
          <w:rFonts w:ascii="Calibri" w:hAnsi="Calibri"/>
        </w:rPr>
        <w:t>podpisom štatutárneho orgánu Prijímateľa) spolu s účtovnými dokladmi a ostatnou podpornou dokumentáciou predkladá Poskytovateľovi, ktorý je povinný zaevidovať doručenie žiadosti o platbu v ITMS2014+ až po prijatí písomnej verzie žiadosti o platbu.</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r w:rsidR="00231D2C">
        <w:rPr>
          <w:rFonts w:ascii="Calibri" w:hAnsi="Calibri"/>
        </w:rPr>
        <w:t>dvoch</w:t>
      </w:r>
      <w:r w:rsidR="00231D2C" w:rsidRPr="00C32732">
        <w:rPr>
          <w:rFonts w:ascii="Calibri" w:hAnsi="Calibri"/>
        </w:rPr>
        <w:t xml:space="preserve"> </w:t>
      </w:r>
      <w:r w:rsidRPr="00C32732">
        <w:rPr>
          <w:rFonts w:ascii="Calibri" w:hAnsi="Calibri"/>
        </w:rPr>
        <w:t>rovnopisoch),</w:t>
      </w:r>
    </w:p>
    <w:p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rsidR="00537561" w:rsidRPr="00C32732" w:rsidRDefault="00537561" w:rsidP="00A72CDB">
      <w:pPr>
        <w:rPr>
          <w:rFonts w:ascii="Calibri" w:hAnsi="Calibri"/>
          <w:b/>
          <w:u w:val="single"/>
        </w:rPr>
      </w:pPr>
    </w:p>
    <w:p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w:t>
      </w:r>
      <w:r w:rsidR="00231D2C">
        <w:rPr>
          <w:rFonts w:ascii="Calibri" w:hAnsi="Calibri"/>
        </w:rPr>
        <w:t>1 vyhotovenie</w:t>
      </w:r>
    </w:p>
    <w:p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lastRenderedPageBreak/>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 xml:space="preserve">) - </w:t>
      </w:r>
      <w:r w:rsidR="00231D2C">
        <w:rPr>
          <w:rFonts w:ascii="Calibri" w:hAnsi="Calibri"/>
        </w:rPr>
        <w:t>1</w:t>
      </w:r>
      <w:r w:rsidR="00231D2C" w:rsidRPr="00C32732">
        <w:rPr>
          <w:rFonts w:ascii="Calibri" w:hAnsi="Calibri"/>
        </w:rPr>
        <w:t xml:space="preserve"> </w:t>
      </w:r>
      <w:r w:rsidR="00231D2C">
        <w:rPr>
          <w:rFonts w:ascii="Calibri" w:hAnsi="Calibri"/>
        </w:rPr>
        <w:t>vyhotovenie</w:t>
      </w:r>
    </w:p>
    <w:p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xml:space="preserve">) - </w:t>
      </w:r>
      <w:r w:rsidR="00231D2C">
        <w:rPr>
          <w:rFonts w:ascii="Calibri" w:hAnsi="Calibri"/>
        </w:rPr>
        <w:t>1</w:t>
      </w:r>
      <w:r w:rsidR="00231D2C" w:rsidRPr="00C32732">
        <w:rPr>
          <w:rFonts w:ascii="Calibri" w:hAnsi="Calibri"/>
        </w:rPr>
        <w:t xml:space="preserve"> </w:t>
      </w:r>
      <w:r w:rsidR="00231D2C">
        <w:rPr>
          <w:rFonts w:ascii="Calibri" w:hAnsi="Calibri"/>
        </w:rPr>
        <w:t>vyhotovenie</w:t>
      </w:r>
    </w:p>
    <w:p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r w:rsidR="000C4369">
        <w:rPr>
          <w:rFonts w:ascii="Calibri" w:hAnsi="Calibri"/>
        </w:rPr>
        <w:t xml:space="preserve"> - </w:t>
      </w:r>
      <w:r w:rsidR="00231D2C">
        <w:rPr>
          <w:rFonts w:ascii="Calibri" w:hAnsi="Calibri"/>
        </w:rPr>
        <w:t>1</w:t>
      </w:r>
      <w:r w:rsidR="00231D2C" w:rsidRPr="000C4369">
        <w:rPr>
          <w:rFonts w:ascii="Calibri" w:hAnsi="Calibri"/>
        </w:rPr>
        <w:t xml:space="preserve"> </w:t>
      </w:r>
      <w:r w:rsidR="00231D2C">
        <w:rPr>
          <w:rFonts w:ascii="Calibri" w:hAnsi="Calibri"/>
        </w:rPr>
        <w:t>vyhotovenie</w:t>
      </w:r>
      <w:r w:rsidR="0076364C">
        <w:rPr>
          <w:rFonts w:ascii="Calibri" w:hAnsi="Calibri"/>
        </w:rPr>
        <w:t>.</w:t>
      </w: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rsidR="001E52DB" w:rsidRPr="00EF4AA5" w:rsidRDefault="001E52DB" w:rsidP="00EF4AA5">
      <w:pPr>
        <w:rPr>
          <w:rFonts w:ascii="Calibri" w:hAnsi="Calibri"/>
        </w:rPr>
      </w:pPr>
    </w:p>
    <w:p w:rsidR="008207C0" w:rsidRPr="00C32732" w:rsidRDefault="008207C0" w:rsidP="005B4030">
      <w:pPr>
        <w:rPr>
          <w:rFonts w:ascii="Calibri" w:hAnsi="Calibri"/>
        </w:rPr>
      </w:pPr>
      <w:r w:rsidRPr="00C32732">
        <w:rPr>
          <w:rFonts w:ascii="Calibri" w:hAnsi="Calibri"/>
        </w:rPr>
        <w:t xml:space="preserve">Účtovné </w:t>
      </w:r>
      <w:r w:rsidR="005214CB">
        <w:rPr>
          <w:rFonts w:ascii="Calibri" w:hAnsi="Calibri"/>
        </w:rPr>
        <w:t xml:space="preserve">a daňové </w:t>
      </w:r>
      <w:r w:rsidRPr="00C32732">
        <w:rPr>
          <w:rFonts w:ascii="Calibri" w:hAnsi="Calibri"/>
        </w:rPr>
        <w:t>doklady Prijímateľ zasiela Poskytovateľovi</w:t>
      </w:r>
      <w:r w:rsidR="00DA69AE">
        <w:rPr>
          <w:rFonts w:ascii="Calibri" w:hAnsi="Calibri"/>
        </w:rPr>
        <w:t xml:space="preserve"> v</w:t>
      </w:r>
      <w:r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Pr="00C32732">
        <w:rPr>
          <w:rFonts w:ascii="Calibri" w:hAnsi="Calibri"/>
        </w:rPr>
        <w:t>, resp. v  kópii</w:t>
      </w:r>
      <w:r w:rsidRPr="00C32732">
        <w:rPr>
          <w:rStyle w:val="Odkaznapoznmkupodiarou"/>
          <w:rFonts w:ascii="Calibri" w:hAnsi="Calibri"/>
        </w:rPr>
        <w:footnoteReference w:id="6"/>
      </w:r>
      <w:r w:rsidRPr="00C32732">
        <w:rPr>
          <w:rFonts w:ascii="Calibri" w:hAnsi="Calibri"/>
        </w:rPr>
        <w:t>.</w:t>
      </w:r>
      <w:r w:rsidR="00231D2C">
        <w:rPr>
          <w:rFonts w:ascii="Calibri" w:hAnsi="Calibri"/>
        </w:rPr>
        <w:t xml:space="preserve"> </w:t>
      </w:r>
      <w:r w:rsidR="00897148">
        <w:rPr>
          <w:rFonts w:ascii="Calibri" w:hAnsi="Calibri"/>
        </w:rPr>
        <w:t xml:space="preserve">Prijímateľ </w:t>
      </w:r>
      <w:r w:rsidR="00231D2C">
        <w:rPr>
          <w:rFonts w:ascii="Calibri" w:hAnsi="Calibri"/>
        </w:rPr>
        <w:t xml:space="preserve"> je </w:t>
      </w:r>
      <w:r w:rsidR="00897148">
        <w:rPr>
          <w:rFonts w:ascii="Calibri" w:hAnsi="Calibri"/>
        </w:rPr>
        <w:t xml:space="preserve">zároveň </w:t>
      </w:r>
      <w:r w:rsidR="00231D2C">
        <w:rPr>
          <w:rFonts w:ascii="Calibri" w:hAnsi="Calibri"/>
        </w:rPr>
        <w:t xml:space="preserve">povinný nahrať </w:t>
      </w:r>
      <w:r w:rsidR="00897148">
        <w:rPr>
          <w:rFonts w:ascii="Calibri" w:hAnsi="Calibri"/>
        </w:rPr>
        <w:t>účtovné</w:t>
      </w:r>
      <w:r w:rsidR="00231D2C">
        <w:rPr>
          <w:rFonts w:ascii="Calibri" w:hAnsi="Calibri"/>
        </w:rPr>
        <w:t xml:space="preserve"> doklady </w:t>
      </w:r>
      <w:r w:rsidR="00897148">
        <w:rPr>
          <w:rFonts w:ascii="Calibri" w:hAnsi="Calibri"/>
        </w:rPr>
        <w:t xml:space="preserve">ako aj časť podpornej dokumentácie </w:t>
      </w:r>
      <w:r w:rsidR="00231D2C">
        <w:rPr>
          <w:rFonts w:ascii="Calibri" w:hAnsi="Calibri"/>
        </w:rPr>
        <w:t>do ITMS.</w:t>
      </w:r>
      <w:r w:rsidR="00897148">
        <w:rPr>
          <w:rFonts w:ascii="Calibri" w:hAnsi="Calibri"/>
        </w:rPr>
        <w:t xml:space="preserve"> </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spacing w:after="120"/>
        <w:rPr>
          <w:rFonts w:ascii="Calibri" w:hAnsi="Calibri"/>
          <w:color w:val="365F91"/>
        </w:rPr>
      </w:pPr>
      <w:bookmarkStart w:id="36" w:name="_Toc394576138"/>
      <w:bookmarkStart w:id="37" w:name="_Toc286911130"/>
      <w:bookmarkStart w:id="38" w:name="_Toc286267640"/>
      <w:bookmarkStart w:id="39" w:name="_Toc286255230"/>
      <w:bookmarkStart w:id="40" w:name="_Toc244589857"/>
      <w:r w:rsidRPr="00602D56">
        <w:rPr>
          <w:rFonts w:ascii="Calibri" w:hAnsi="Calibri"/>
          <w:b/>
          <w:color w:val="365F91"/>
        </w:rPr>
        <w:t>Náležitosti účtovných a daňových dokladov</w:t>
      </w:r>
      <w:bookmarkEnd w:id="36"/>
      <w:bookmarkEnd w:id="37"/>
      <w:bookmarkEnd w:id="38"/>
      <w:bookmarkEnd w:id="39"/>
      <w:bookmarkEnd w:id="40"/>
    </w:p>
    <w:p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rsidR="004F15D7" w:rsidRDefault="004F15D7" w:rsidP="00925060">
      <w:pPr>
        <w:rPr>
          <w:rFonts w:ascii="Calibri" w:hAnsi="Calibri"/>
        </w:rPr>
      </w:pPr>
    </w:p>
    <w:p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lastRenderedPageBreak/>
        <w:t>sadzba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výška dane spolu </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rsidR="003F0B1A" w:rsidRPr="00C32732" w:rsidRDefault="003F0B1A" w:rsidP="00925060">
      <w:pPr>
        <w:rPr>
          <w:rFonts w:ascii="Calibri" w:hAnsi="Calibri"/>
        </w:rPr>
      </w:pPr>
    </w:p>
    <w:p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rsidR="008207C0" w:rsidRPr="00C32732" w:rsidRDefault="008207C0" w:rsidP="007F289D">
      <w:pPr>
        <w:rPr>
          <w:rFonts w:ascii="Calibri" w:hAnsi="Calibri"/>
        </w:rPr>
      </w:pPr>
    </w:p>
    <w:p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r w:rsidR="00897148">
        <w:rPr>
          <w:rFonts w:ascii="Calibri" w:hAnsi="Calibri"/>
          <w:lang w:val="sk-SK"/>
        </w:rPr>
        <w:t xml:space="preserve"> (uvedenú prílohu je prijímateľ povinný nahrať aj do ITMS)</w:t>
      </w:r>
      <w:r w:rsidRPr="00C32732">
        <w:rPr>
          <w:rFonts w:ascii="Calibri" w:hAnsi="Calibri"/>
          <w:lang w:val="sk-SK"/>
        </w:rPr>
        <w:t>,</w:t>
      </w:r>
    </w:p>
    <w:p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rsidR="00602D56" w:rsidRPr="00602D56" w:rsidRDefault="00602D56" w:rsidP="00602D56">
      <w:pPr>
        <w:pStyle w:val="Odsekzoznamu"/>
        <w:ind w:left="568"/>
        <w:jc w:val="both"/>
        <w:rPr>
          <w:rFonts w:ascii="Calibri" w:hAnsi="Calibri"/>
        </w:rPr>
      </w:pPr>
    </w:p>
    <w:p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lastRenderedPageBreak/>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 xml:space="preserve">v prípade, že zamestnanci sú refundovaní na 100% alebo využívajú alokačné kritérium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7"/>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rsidR="00443267" w:rsidRPr="00C32732" w:rsidRDefault="00443267" w:rsidP="00443267">
      <w:pPr>
        <w:pStyle w:val="Zkladntext"/>
        <w:spacing w:after="0"/>
        <w:ind w:left="284"/>
        <w:rPr>
          <w:rFonts w:ascii="Calibri" w:hAnsi="Calibri"/>
          <w:b/>
        </w:rPr>
      </w:pPr>
    </w:p>
    <w:p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rsidR="00211FE0" w:rsidRPr="00C32732"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rsidR="007759A8" w:rsidRPr="00C32732" w:rsidRDefault="007759A8" w:rsidP="007759A8">
      <w:pPr>
        <w:pStyle w:val="Zkladntext"/>
        <w:autoSpaceDN w:val="0"/>
        <w:spacing w:after="0"/>
        <w:ind w:left="567"/>
        <w:rPr>
          <w:rFonts w:ascii="Calibri" w:hAnsi="Calibri"/>
        </w:rPr>
      </w:pPr>
    </w:p>
    <w:p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8"/>
      </w:r>
      <w:r w:rsidRPr="00C32732">
        <w:rPr>
          <w:rFonts w:ascii="Calibri" w:hAnsi="Calibri"/>
        </w:rPr>
        <w:t xml:space="preserv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lastRenderedPageBreak/>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rsidR="0092359B" w:rsidRPr="00F03FB0"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rsidR="00914301" w:rsidRPr="00C32732" w:rsidRDefault="00914301" w:rsidP="00F03FB0">
      <w:pPr>
        <w:pStyle w:val="Zkladntext"/>
        <w:spacing w:after="0"/>
        <w:ind w:left="567"/>
        <w:rPr>
          <w:rFonts w:ascii="Calibri" w:hAnsi="Calibri"/>
        </w:rPr>
      </w:pPr>
    </w:p>
    <w:p w:rsidR="001103BB" w:rsidRPr="00F03FB0" w:rsidRDefault="001103BB" w:rsidP="00F03FB0">
      <w:pPr>
        <w:rPr>
          <w:rFonts w:ascii="Calibri" w:hAnsi="Calibri"/>
        </w:rPr>
      </w:pPr>
      <w:r w:rsidRPr="00F03FB0">
        <w:rPr>
          <w:rFonts w:ascii="Calibri" w:hAnsi="Calibri"/>
        </w:rPr>
        <w:t>Pri faktúre je prijímateľ povinný v rámci podpornej dokumentácie k </w:t>
      </w:r>
      <w:proofErr w:type="spellStart"/>
      <w:r w:rsidRPr="00F03FB0">
        <w:rPr>
          <w:rFonts w:ascii="Calibri" w:hAnsi="Calibri"/>
        </w:rPr>
        <w:t>ŽoP</w:t>
      </w:r>
      <w:proofErr w:type="spellEnd"/>
      <w:r w:rsidRPr="00F03FB0">
        <w:rPr>
          <w:rFonts w:ascii="Calibri" w:hAnsi="Calibri"/>
        </w:rPr>
        <w:t xml:space="preserve"> predložiť na RO OPTP  v elektronickej podobe</w:t>
      </w:r>
      <w:r>
        <w:rPr>
          <w:rFonts w:ascii="Calibri" w:hAnsi="Calibri"/>
        </w:rPr>
        <w:t xml:space="preserve"> </w:t>
      </w:r>
      <w:r w:rsidR="00914301">
        <w:rPr>
          <w:rFonts w:ascii="Calibri" w:hAnsi="Calibri"/>
        </w:rPr>
        <w:t xml:space="preserve">v </w:t>
      </w:r>
      <w:r w:rsidRPr="00F03FB0">
        <w:rPr>
          <w:rFonts w:ascii="Calibri" w:hAnsi="Calibri"/>
        </w:rPr>
        <w:t>súbor</w:t>
      </w:r>
      <w:r w:rsidR="00914301">
        <w:rPr>
          <w:rFonts w:ascii="Calibri" w:hAnsi="Calibri"/>
        </w:rPr>
        <w:t>e</w:t>
      </w:r>
      <w:r w:rsidRPr="00F03FB0">
        <w:rPr>
          <w:rFonts w:ascii="Calibri" w:hAnsi="Calibri"/>
        </w:rPr>
        <w:t xml:space="preserve"> Excel:</w:t>
      </w:r>
    </w:p>
    <w:p w:rsidR="001103BB" w:rsidRPr="00F03FB0" w:rsidRDefault="003206A2" w:rsidP="00F03FB0">
      <w:pPr>
        <w:pStyle w:val="Zkladntext"/>
        <w:numPr>
          <w:ilvl w:val="1"/>
          <w:numId w:val="78"/>
        </w:numPr>
        <w:tabs>
          <w:tab w:val="clear" w:pos="720"/>
          <w:tab w:val="num" w:pos="567"/>
        </w:tabs>
        <w:spacing w:after="0"/>
        <w:ind w:left="567" w:hanging="283"/>
        <w:rPr>
          <w:rFonts w:ascii="Calibri" w:hAnsi="Calibri"/>
        </w:rPr>
      </w:pPr>
      <w:r>
        <w:rPr>
          <w:rFonts w:ascii="Calibri" w:hAnsi="Calibri"/>
          <w:lang w:val="sk-SK"/>
        </w:rPr>
        <w:t xml:space="preserve">zoznam </w:t>
      </w:r>
      <w:r w:rsidR="001103BB" w:rsidRPr="00F03FB0">
        <w:rPr>
          <w:rFonts w:ascii="Calibri" w:hAnsi="Calibri"/>
        </w:rPr>
        <w:t>uplatňovan</w:t>
      </w:r>
      <w:r>
        <w:rPr>
          <w:rFonts w:ascii="Calibri" w:hAnsi="Calibri"/>
          <w:lang w:val="sk-SK"/>
        </w:rPr>
        <w:t>ých</w:t>
      </w:r>
      <w:r w:rsidR="001103BB" w:rsidRPr="00F03FB0">
        <w:rPr>
          <w:rFonts w:ascii="Calibri" w:hAnsi="Calibri"/>
        </w:rPr>
        <w:t xml:space="preserve"> polož</w:t>
      </w:r>
      <w:r>
        <w:rPr>
          <w:rFonts w:ascii="Calibri" w:hAnsi="Calibri"/>
          <w:lang w:val="sk-SK"/>
        </w:rPr>
        <w:t>iek</w:t>
      </w:r>
      <w:r w:rsidR="001103BB" w:rsidRPr="00F03FB0">
        <w:rPr>
          <w:rFonts w:ascii="Calibri" w:hAnsi="Calibri"/>
        </w:rPr>
        <w:t xml:space="preserve"> na základe účtovného dokladu (pri poč</w:t>
      </w:r>
      <w:r w:rsidR="001103BB">
        <w:rPr>
          <w:rFonts w:ascii="Calibri" w:hAnsi="Calibri"/>
          <w:lang w:val="sk-SK"/>
        </w:rPr>
        <w:t>te</w:t>
      </w:r>
      <w:r w:rsidR="001103BB" w:rsidRPr="00F03FB0">
        <w:rPr>
          <w:rFonts w:ascii="Calibri" w:hAnsi="Calibri"/>
        </w:rPr>
        <w:t xml:space="preserve"> položiek väčšom ako 10) </w:t>
      </w:r>
    </w:p>
    <w:p w:rsidR="001103BB" w:rsidRPr="00F03FB0" w:rsidRDefault="001103BB" w:rsidP="00F03FB0">
      <w:pPr>
        <w:pStyle w:val="Zkladntext"/>
        <w:numPr>
          <w:ilvl w:val="1"/>
          <w:numId w:val="78"/>
        </w:numPr>
        <w:tabs>
          <w:tab w:val="clear" w:pos="720"/>
          <w:tab w:val="num" w:pos="567"/>
        </w:tabs>
        <w:spacing w:after="0"/>
        <w:ind w:left="567" w:hanging="283"/>
        <w:rPr>
          <w:rFonts w:ascii="Calibri" w:hAnsi="Calibri"/>
        </w:rPr>
      </w:pPr>
      <w:r w:rsidRPr="00F03FB0">
        <w:rPr>
          <w:rFonts w:ascii="Calibri" w:hAnsi="Calibri"/>
        </w:rPr>
        <w:t>resp. výkazy prác na mesačnej báze  jednotlivých expertov a sumárne výkaz</w:t>
      </w:r>
      <w:r>
        <w:rPr>
          <w:rFonts w:ascii="Calibri" w:hAnsi="Calibri"/>
          <w:lang w:val="sk-SK"/>
        </w:rPr>
        <w:t>y</w:t>
      </w:r>
      <w:r w:rsidRPr="00F03FB0">
        <w:rPr>
          <w:rFonts w:ascii="Calibri" w:hAnsi="Calibri"/>
        </w:rPr>
        <w:t xml:space="preserve"> prác,  slúžiace  ako podklad pre fakturáciu  výkonov v rámci dodávateľskej zmluvy</w:t>
      </w:r>
      <w:r>
        <w:rPr>
          <w:rFonts w:ascii="Calibri" w:hAnsi="Calibri"/>
          <w:lang w:val="sk-SK"/>
        </w:rPr>
        <w:t>.</w:t>
      </w:r>
    </w:p>
    <w:p w:rsidR="001103BB" w:rsidRPr="00F03FB0" w:rsidRDefault="001103BB" w:rsidP="00F03FB0">
      <w:pPr>
        <w:rPr>
          <w:rFonts w:ascii="Calibri" w:hAnsi="Calibri"/>
        </w:rPr>
      </w:pPr>
      <w:r w:rsidRPr="00F03FB0">
        <w:rPr>
          <w:rFonts w:ascii="Calibri" w:hAnsi="Calibri"/>
        </w:rPr>
        <w:t xml:space="preserve">Zároveň je prijímateľ povinný predložiť ním vypracovaný  prepočet v súbore Excel  preukazujúci matematickú a finančnú správnosť výpočtu výdavkov (napr. súčet  položiek účtovného dokladu, resp. sledovanie neprekročenia čerpania osobohodín, resp. </w:t>
      </w:r>
      <w:proofErr w:type="spellStart"/>
      <w:r w:rsidRPr="00F03FB0">
        <w:rPr>
          <w:rFonts w:ascii="Calibri" w:hAnsi="Calibri"/>
        </w:rPr>
        <w:t>osobodní</w:t>
      </w:r>
      <w:proofErr w:type="spellEnd"/>
      <w:r w:rsidRPr="00F03FB0">
        <w:rPr>
          <w:rFonts w:ascii="Calibri" w:hAnsi="Calibri"/>
        </w:rPr>
        <w:t xml:space="preserve">  v zmysle zmluvy a preukázateľnú  kontrolu súčtu osobohodín vo vzťahu k účtovnému dokladu v rámci predloženej </w:t>
      </w:r>
      <w:proofErr w:type="spellStart"/>
      <w:r w:rsidRPr="00F03FB0">
        <w:rPr>
          <w:rFonts w:ascii="Calibri" w:hAnsi="Calibri"/>
        </w:rPr>
        <w:t>ŽoP</w:t>
      </w:r>
      <w:proofErr w:type="spellEnd"/>
      <w:r w:rsidRPr="00F03FB0">
        <w:rPr>
          <w:rFonts w:ascii="Calibri" w:hAnsi="Calibri"/>
        </w:rPr>
        <w:t>)</w:t>
      </w:r>
    </w:p>
    <w:p w:rsidR="008207C0" w:rsidRPr="00C32732" w:rsidRDefault="008207C0" w:rsidP="005B4030">
      <w:pPr>
        <w:rPr>
          <w:rFonts w:ascii="Calibri" w:hAnsi="Calibri"/>
        </w:rPr>
      </w:pPr>
    </w:p>
    <w:p w:rsidR="000D1457"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rsidR="00304630" w:rsidRPr="00C32732" w:rsidRDefault="00304630" w:rsidP="005B4030">
      <w:pPr>
        <w:rPr>
          <w:rFonts w:ascii="Calibri" w:hAnsi="Calibri"/>
        </w:rPr>
      </w:pPr>
    </w:p>
    <w:p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rsidR="008207C0" w:rsidRPr="00C32732" w:rsidRDefault="008207C0" w:rsidP="005B4030">
      <w:pPr>
        <w:rPr>
          <w:rFonts w:ascii="Calibri" w:hAnsi="Calibri"/>
          <w:b/>
        </w:rPr>
      </w:pPr>
    </w:p>
    <w:p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9"/>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rsidR="008207C0" w:rsidRPr="00C32732" w:rsidRDefault="008207C0" w:rsidP="005B4030">
      <w:pPr>
        <w:rPr>
          <w:rStyle w:val="Nadpis2Char"/>
          <w:rFonts w:ascii="Calibri" w:hAnsi="Calibri"/>
          <w:bCs/>
          <w:iCs/>
          <w:sz w:val="24"/>
          <w:u w:val="single"/>
          <w:lang w:val="sk-SK"/>
        </w:rPr>
      </w:pPr>
    </w:p>
    <w:p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ovné zmluvy a dohody o práci vykonávanej mimo pracovného pomeru sú uzatvorené na základe zákonníka práce, zákona o výkone práce vo verejnom záujme, resp. zákona o štátnej službe a obsahujú všetky náležitosti pracovnej zmluvy/dohody podľa týchto zákonov.</w:t>
      </w:r>
      <w:r w:rsidRPr="00C32732">
        <w:rPr>
          <w:rFonts w:ascii="Calibri" w:hAnsi="Calibri"/>
        </w:rPr>
        <w:t xml:space="preserve"> </w:t>
      </w:r>
    </w:p>
    <w:p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lastRenderedPageBreak/>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rsidR="00304630" w:rsidRPr="00C32732" w:rsidRDefault="00304630" w:rsidP="00304630">
      <w:pPr>
        <w:rPr>
          <w:rFonts w:ascii="Calibri" w:hAnsi="Calibri"/>
        </w:rPr>
      </w:pPr>
    </w:p>
    <w:p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w:t>
      </w:r>
      <w:proofErr w:type="spellStart"/>
      <w:r w:rsidRPr="00EF4AA5">
        <w:rPr>
          <w:rFonts w:ascii="Calibri" w:hAnsi="Calibri"/>
        </w:rPr>
        <w:t>o</w:t>
      </w:r>
      <w:proofErr w:type="spellEnd"/>
      <w:r w:rsidRPr="00EF4AA5">
        <w:rPr>
          <w:rFonts w:ascii="Calibri" w:hAnsi="Calibri"/>
        </w:rPr>
        <w:t>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 xml:space="preserve">podľa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rsidR="000554F7" w:rsidRDefault="000554F7" w:rsidP="00C31EA1">
      <w:pPr>
        <w:spacing w:before="120"/>
        <w:rPr>
          <w:rFonts w:ascii="Calibri" w:hAnsi="Calibri"/>
        </w:rPr>
      </w:pPr>
    </w:p>
    <w:p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rsidR="00C31EA1" w:rsidRPr="00C32732" w:rsidRDefault="00423C8D" w:rsidP="00C31EA1">
      <w:pPr>
        <w:spacing w:before="120"/>
        <w:rPr>
          <w:rFonts w:ascii="Calibri" w:hAnsi="Calibri"/>
        </w:rPr>
      </w:pPr>
      <w:r w:rsidRPr="00C32732">
        <w:rPr>
          <w:rFonts w:ascii="Calibri" w:hAnsi="Calibri"/>
        </w:rPr>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w:t>
      </w:r>
      <w:r w:rsidR="00C31EA1" w:rsidRPr="00C32732">
        <w:rPr>
          <w:rFonts w:ascii="Calibri" w:hAnsi="Calibri"/>
        </w:rPr>
        <w:lastRenderedPageBreak/>
        <w:t xml:space="preserve">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0"/>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1"/>
      </w:r>
      <w:r w:rsidR="00423C8D" w:rsidRPr="00C32732">
        <w:rPr>
          <w:rFonts w:ascii="Calibri" w:hAnsi="Calibri"/>
        </w:rPr>
        <w:t>:</w:t>
      </w:r>
    </w:p>
    <w:p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rsidR="00C31EA1" w:rsidRPr="00EB2412" w:rsidRDefault="00C31EA1" w:rsidP="00467BBF">
      <w:pPr>
        <w:spacing w:before="120"/>
        <w:rPr>
          <w:rFonts w:ascii="Calibri" w:hAnsi="Calibri"/>
          <w:szCs w:val="20"/>
        </w:rPr>
      </w:pPr>
      <w:r w:rsidRPr="00EB2412">
        <w:rPr>
          <w:rFonts w:ascii="Calibri" w:hAnsi="Calibri"/>
          <w:szCs w:val="20"/>
        </w:rPr>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rsidR="00C31EA1"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rsidR="00FF2CFE" w:rsidRPr="00C32732" w:rsidRDefault="00FF2CFE" w:rsidP="00E32679">
      <w:pPr>
        <w:spacing w:before="120"/>
        <w:rPr>
          <w:rFonts w:ascii="Calibri" w:hAnsi="Calibri"/>
          <w:szCs w:val="20"/>
        </w:rPr>
      </w:pPr>
    </w:p>
    <w:p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lastRenderedPageBreak/>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rsidR="00407137" w:rsidRDefault="00407137" w:rsidP="00366F62">
      <w:pPr>
        <w:spacing w:after="120"/>
        <w:rPr>
          <w:rFonts w:ascii="Calibri" w:hAnsi="Calibri"/>
          <w:b/>
          <w:u w:val="single"/>
        </w:rPr>
      </w:pPr>
    </w:p>
    <w:p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rsidR="00D9421A" w:rsidRPr="00986F7D" w:rsidRDefault="00D9421A" w:rsidP="00D9421A">
      <w:pPr>
        <w:spacing w:after="120"/>
        <w:rPr>
          <w:rFonts w:ascii="Calibri" w:hAnsi="Calibri"/>
          <w:szCs w:val="20"/>
          <w:lang w:val="x-none"/>
        </w:rPr>
      </w:pPr>
      <w:r w:rsidRPr="00986F7D">
        <w:rPr>
          <w:rFonts w:ascii="Calibri" w:hAnsi="Calibri"/>
          <w:szCs w:val="20"/>
          <w:lang w:val="x-none"/>
        </w:rPr>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rsidR="00C3679D" w:rsidRDefault="00C3679D">
      <w:pPr>
        <w:jc w:val="left"/>
        <w:rPr>
          <w:rFonts w:ascii="Calibri" w:hAnsi="Calibri"/>
          <w:b/>
          <w:u w:val="single"/>
        </w:rPr>
      </w:pPr>
      <w:r>
        <w:rPr>
          <w:rFonts w:ascii="Calibri" w:hAnsi="Calibri"/>
          <w:b/>
          <w:u w:val="single"/>
        </w:rPr>
        <w:br w:type="page"/>
      </w:r>
    </w:p>
    <w:p w:rsidR="00D9421A" w:rsidRDefault="00D9421A" w:rsidP="00366F62">
      <w:pPr>
        <w:spacing w:after="120"/>
        <w:rPr>
          <w:rFonts w:ascii="Calibri" w:hAnsi="Calibri"/>
          <w:b/>
          <w:u w:val="single"/>
        </w:rPr>
      </w:pPr>
    </w:p>
    <w:p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rsidR="008207C0" w:rsidRPr="00C32732" w:rsidRDefault="008207C0" w:rsidP="00366F62">
      <w:pPr>
        <w:spacing w:after="120"/>
        <w:rPr>
          <w:rFonts w:ascii="Calibri" w:hAnsi="Calibri"/>
          <w:b/>
        </w:rPr>
      </w:pPr>
      <w:r w:rsidRPr="00C32732">
        <w:rPr>
          <w:rFonts w:ascii="Calibri" w:hAnsi="Calibri"/>
          <w:b/>
        </w:rPr>
        <w:t>Tuzemské pracovné cesty (TPC)</w:t>
      </w:r>
    </w:p>
    <w:p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2"/>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3"/>
      </w:r>
      <w:r w:rsidRPr="00C32732">
        <w:rPr>
          <w:sz w:val="24"/>
          <w:szCs w:val="24"/>
          <w:lang w:eastAsia="cs-CZ"/>
        </w:rPr>
        <w:t>;</w:t>
      </w:r>
    </w:p>
    <w:p w:rsidR="00FA06AE" w:rsidRPr="00C32732" w:rsidRDefault="00FA06AE" w:rsidP="00FA06AE">
      <w:pPr>
        <w:ind w:left="284"/>
        <w:rPr>
          <w:rFonts w:ascii="Calibri" w:hAnsi="Calibri"/>
          <w:b/>
        </w:rPr>
      </w:pPr>
    </w:p>
    <w:p w:rsidR="008207C0" w:rsidRPr="00C32732" w:rsidRDefault="008207C0" w:rsidP="005B4030">
      <w:pPr>
        <w:rPr>
          <w:rFonts w:ascii="Calibri" w:hAnsi="Calibri"/>
          <w:b/>
        </w:rPr>
      </w:pPr>
      <w:r w:rsidRPr="00C32732">
        <w:rPr>
          <w:rFonts w:ascii="Calibri" w:hAnsi="Calibri"/>
          <w:b/>
        </w:rPr>
        <w:t>Zahraničné pracovné cesty (ZPC)</w:t>
      </w:r>
    </w:p>
    <w:p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rsidR="008207C0" w:rsidRPr="00C32732" w:rsidRDefault="008207C0" w:rsidP="005B4030">
      <w:pPr>
        <w:rPr>
          <w:rFonts w:ascii="Calibri" w:hAnsi="Calibri"/>
        </w:rPr>
      </w:pPr>
    </w:p>
    <w:p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rsidR="008207C0" w:rsidRDefault="008207C0" w:rsidP="005B4030">
      <w:pPr>
        <w:rPr>
          <w:rFonts w:ascii="Calibri" w:hAnsi="Calibri"/>
        </w:rPr>
      </w:pPr>
    </w:p>
    <w:p w:rsidR="005418CC" w:rsidRDefault="005418CC" w:rsidP="00543F32">
      <w:pPr>
        <w:spacing w:after="120"/>
        <w:rPr>
          <w:rFonts w:ascii="Calibri" w:hAnsi="Calibri"/>
        </w:rPr>
      </w:pPr>
      <w:r w:rsidRPr="00543F32">
        <w:rPr>
          <w:rFonts w:ascii="Calibri" w:hAnsi="Calibri"/>
        </w:rPr>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rsidR="005418CC" w:rsidRDefault="005418CC" w:rsidP="005B4030">
      <w:pPr>
        <w:rPr>
          <w:rFonts w:ascii="Calibri" w:hAnsi="Calibri"/>
        </w:rPr>
      </w:pPr>
    </w:p>
    <w:p w:rsidR="00C3679D" w:rsidRDefault="00C3679D">
      <w:pPr>
        <w:jc w:val="left"/>
        <w:rPr>
          <w:rFonts w:ascii="Calibri" w:hAnsi="Calibri"/>
        </w:rPr>
      </w:pPr>
      <w:r>
        <w:rPr>
          <w:rFonts w:ascii="Calibri" w:hAnsi="Calibri"/>
        </w:rPr>
        <w:br w:type="page"/>
      </w:r>
    </w:p>
    <w:p w:rsidR="005418CC" w:rsidRPr="00C32732" w:rsidRDefault="005418CC" w:rsidP="005B4030">
      <w:pPr>
        <w:rPr>
          <w:rFonts w:ascii="Calibri" w:hAnsi="Calibri"/>
        </w:rPr>
      </w:pPr>
    </w:p>
    <w:p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rsidR="00EA4E2B" w:rsidRPr="00C32732" w:rsidRDefault="00EA4E2B" w:rsidP="00447E7F">
      <w:pPr>
        <w:spacing w:after="120"/>
        <w:rPr>
          <w:rFonts w:ascii="Calibri" w:hAnsi="Calibri"/>
          <w:b/>
          <w:u w:val="single"/>
        </w:rPr>
      </w:pPr>
    </w:p>
    <w:p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4"/>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5"/>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6"/>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lastRenderedPageBreak/>
        <w:t>spôsob výpočtu oprávnenej výšky výdavku (nájomné, elektrická energia, voda, plyn, teplo a iné), ak relevantné,</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rsidR="008207C0" w:rsidRPr="00C32732" w:rsidRDefault="008207C0" w:rsidP="00BA5746">
      <w:pPr>
        <w:rPr>
          <w:rFonts w:ascii="Calibri" w:hAnsi="Calibri"/>
          <w:b/>
        </w:rPr>
      </w:pPr>
      <w:r w:rsidRPr="00C32732">
        <w:rPr>
          <w:rFonts w:ascii="Calibri" w:hAnsi="Calibri"/>
          <w:b/>
        </w:rPr>
        <w:t>Pohonné hmoty</w:t>
      </w:r>
    </w:p>
    <w:p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7"/>
      </w:r>
      <w:r w:rsidR="00BA5746" w:rsidRPr="00C32732">
        <w:rPr>
          <w:rFonts w:ascii="Calibri" w:hAnsi="Calibri"/>
        </w:rPr>
        <w:t>,</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rsidR="008207C0" w:rsidRDefault="008207C0" w:rsidP="005B4030">
      <w:pPr>
        <w:rPr>
          <w:rFonts w:ascii="Calibri" w:hAnsi="Calibri"/>
        </w:rPr>
      </w:pPr>
    </w:p>
    <w:p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rsidR="00581F9E" w:rsidRPr="00C32732" w:rsidRDefault="00581F9E" w:rsidP="005B4030">
      <w:pPr>
        <w:rPr>
          <w:rFonts w:ascii="Calibri" w:hAnsi="Calibri"/>
        </w:rPr>
      </w:pPr>
    </w:p>
    <w:p w:rsidR="00581F9E" w:rsidRDefault="00581F9E" w:rsidP="00EF4AA5">
      <w:pPr>
        <w:pStyle w:val="Odsekzoznamu"/>
        <w:numPr>
          <w:ilvl w:val="0"/>
          <w:numId w:val="72"/>
        </w:numPr>
        <w:ind w:left="284" w:hanging="284"/>
        <w:rPr>
          <w:rFonts w:ascii="Calibri" w:hAnsi="Calibri"/>
        </w:rPr>
      </w:pPr>
      <w:r>
        <w:rPr>
          <w:rFonts w:ascii="Calibri" w:hAnsi="Calibri"/>
        </w:rPr>
        <w:t>objednávka</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rsidR="00537561" w:rsidRPr="00C32732" w:rsidRDefault="00537561" w:rsidP="00537561">
      <w:pPr>
        <w:spacing w:before="120"/>
        <w:rPr>
          <w:rFonts w:ascii="Calibri" w:hAnsi="Calibri"/>
        </w:rPr>
      </w:pPr>
    </w:p>
    <w:p w:rsidR="008207C0" w:rsidRPr="00DD586D" w:rsidRDefault="008207C0" w:rsidP="00537561">
      <w:pPr>
        <w:pStyle w:val="Nadpis3"/>
        <w:spacing w:before="120"/>
        <w:rPr>
          <w:rFonts w:ascii="Calibri" w:hAnsi="Calibri"/>
          <w:color w:val="365F91"/>
        </w:rPr>
      </w:pPr>
      <w:bookmarkStart w:id="41" w:name="_Toc286911125"/>
      <w:bookmarkStart w:id="42" w:name="_Toc406485301"/>
      <w:bookmarkStart w:id="43" w:name="_Toc479773003"/>
      <w:r w:rsidRPr="00DD586D">
        <w:rPr>
          <w:rFonts w:ascii="Calibri" w:hAnsi="Calibri"/>
          <w:color w:val="365F91"/>
        </w:rPr>
        <w:t>4.3.4 Účty Prijímateľa</w:t>
      </w:r>
      <w:bookmarkEnd w:id="41"/>
      <w:bookmarkEnd w:id="42"/>
      <w:bookmarkEnd w:id="43"/>
    </w:p>
    <w:p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poskytnutí NFP otvorený účet, ktorý slúži na príjem prostriedkov EÚ a ŠR na spolufinancovanie. Číslo účtu Prijímateľa  je uvedené v Prílohe č. 2 Zmluvy o poskytnutí NFP (Predmet podpory) a Prijímateľ je povinný udržiavať tento účet až do prijatia záverečnej platby NFP otvorený. V prípade zmeny čísla tohto účtu je Prijímateľ povinný postupovať v zmysle čl. 6 Zmluvy o poskytnutí NFP. Účet </w:t>
      </w:r>
      <w:r w:rsidR="00756DD9">
        <w:rPr>
          <w:rFonts w:ascii="Calibri" w:hAnsi="Calibri"/>
        </w:rPr>
        <w:br/>
      </w:r>
      <w:r w:rsidRPr="00C32732">
        <w:rPr>
          <w:rFonts w:ascii="Calibri" w:hAnsi="Calibri"/>
        </w:rPr>
        <w:t>je vedený v mene euro.</w:t>
      </w:r>
    </w:p>
    <w:p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rsidR="008207C0" w:rsidRPr="00C32732" w:rsidRDefault="008207C0" w:rsidP="0062583D">
      <w:pPr>
        <w:pStyle w:val="Nadpis7"/>
        <w:numPr>
          <w:ilvl w:val="0"/>
          <w:numId w:val="10"/>
        </w:numPr>
        <w:jc w:val="left"/>
        <w:rPr>
          <w:b/>
        </w:rPr>
      </w:pPr>
      <w:r w:rsidRPr="00C32732">
        <w:rPr>
          <w:b/>
        </w:rPr>
        <w:t>Systém refundácie</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lastRenderedPageBreak/>
        <w:t>Účet môže byť úročený.</w:t>
      </w:r>
    </w:p>
    <w:p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rsidR="008207C0" w:rsidRPr="00C32732" w:rsidRDefault="008207C0" w:rsidP="005B4030">
      <w:pPr>
        <w:pStyle w:val="Nadpis7"/>
        <w:jc w:val="left"/>
        <w:rPr>
          <w:i/>
        </w:rPr>
      </w:pPr>
      <w:r w:rsidRPr="00C32732">
        <w:rPr>
          <w:i/>
        </w:rPr>
        <w:t>Špecifické znaky účtov pre jednotlivé typy Prijímateľov:</w:t>
      </w:r>
    </w:p>
    <w:p w:rsidR="008207C0" w:rsidRPr="00C32732" w:rsidRDefault="008207C0" w:rsidP="005B4030">
      <w:pPr>
        <w:pStyle w:val="Nadpis7"/>
        <w:jc w:val="left"/>
        <w:rPr>
          <w:b/>
        </w:rPr>
      </w:pPr>
      <w:bookmarkStart w:id="44" w:name="_Toc402361093"/>
      <w:bookmarkStart w:id="45" w:name="_Toc392616958"/>
      <w:r w:rsidRPr="00C32732">
        <w:rPr>
          <w:b/>
        </w:rPr>
        <w:t>Účty Prijímateľa – štátna rozpočtová organizácia</w:t>
      </w:r>
      <w:bookmarkEnd w:id="44"/>
      <w:bookmarkEnd w:id="45"/>
    </w:p>
    <w:p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rsidR="008207C0" w:rsidRPr="00C32732" w:rsidRDefault="008207C0" w:rsidP="005B4030">
      <w:pPr>
        <w:pStyle w:val="Nadpis7"/>
        <w:jc w:val="left"/>
        <w:rPr>
          <w:b/>
        </w:rPr>
      </w:pPr>
      <w:bookmarkStart w:id="46" w:name="_Toc402361096"/>
      <w:bookmarkStart w:id="47" w:name="_Toc392616961"/>
      <w:r w:rsidRPr="00C32732">
        <w:rPr>
          <w:b/>
        </w:rPr>
        <w:t xml:space="preserve">Účty Prijímateľa – štátna príspevková organizácia </w:t>
      </w:r>
      <w:bookmarkEnd w:id="46"/>
      <w:bookmarkEnd w:id="47"/>
    </w:p>
    <w:p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rsidR="008207C0" w:rsidRPr="00C32732" w:rsidRDefault="008207C0" w:rsidP="005B4030">
      <w:pPr>
        <w:autoSpaceDE w:val="0"/>
        <w:autoSpaceDN w:val="0"/>
        <w:adjustRightInd w:val="0"/>
        <w:rPr>
          <w:rFonts w:ascii="Calibri" w:hAnsi="Calibri"/>
        </w:rPr>
      </w:pPr>
      <w:bookmarkStart w:id="48" w:name="_Toc406485299"/>
      <w:bookmarkStart w:id="49" w:name="_Toc286911123"/>
    </w:p>
    <w:p w:rsidR="008207C0" w:rsidRPr="00DD586D" w:rsidRDefault="008207C0" w:rsidP="00537561">
      <w:pPr>
        <w:pStyle w:val="Nadpis3"/>
        <w:spacing w:before="120"/>
        <w:rPr>
          <w:rFonts w:ascii="Calibri" w:hAnsi="Calibri"/>
          <w:color w:val="365F91"/>
        </w:rPr>
      </w:pPr>
      <w:bookmarkStart w:id="50" w:name="_Toc479773004"/>
      <w:r w:rsidRPr="00DD586D">
        <w:rPr>
          <w:rFonts w:ascii="Calibri" w:hAnsi="Calibri"/>
          <w:color w:val="365F91"/>
        </w:rPr>
        <w:t>4.3.5 Spôsoby financovania projektov</w:t>
      </w:r>
      <w:bookmarkEnd w:id="48"/>
      <w:bookmarkEnd w:id="49"/>
      <w:r w:rsidRPr="00DD586D">
        <w:rPr>
          <w:rStyle w:val="Odkaznapoznmkupodiarou"/>
          <w:rFonts w:ascii="Calibri" w:hAnsi="Calibri"/>
          <w:color w:val="365F91"/>
        </w:rPr>
        <w:footnoteReference w:id="18"/>
      </w:r>
      <w:bookmarkEnd w:id="50"/>
    </w:p>
    <w:p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systémom zálohových platieb (len v prípade, že Prijímateľom je ŠRO),</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(len v prípade, </w:t>
      </w:r>
      <w:r w:rsidR="00756DD9">
        <w:rPr>
          <w:rFonts w:ascii="Calibri" w:hAnsi="Calibri"/>
        </w:rPr>
        <w:br/>
      </w:r>
      <w:r w:rsidR="00DE3820" w:rsidRPr="00C32732">
        <w:rPr>
          <w:rFonts w:ascii="Calibri" w:hAnsi="Calibri"/>
        </w:rPr>
        <w:t>že Prijímateľom je ŠRO)</w:t>
      </w:r>
      <w:r w:rsidRPr="00C32732">
        <w:rPr>
          <w:rFonts w:ascii="Calibri" w:hAnsi="Calibri"/>
        </w:rPr>
        <w:t>,</w:t>
      </w:r>
    </w:p>
    <w:p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(len </w:t>
      </w:r>
      <w:r w:rsidR="00756DD9">
        <w:rPr>
          <w:rFonts w:ascii="Calibri" w:hAnsi="Calibri"/>
        </w:rPr>
        <w:br/>
      </w:r>
      <w:r w:rsidR="00C51333" w:rsidRPr="00C32732">
        <w:rPr>
          <w:rFonts w:ascii="Calibri" w:hAnsi="Calibri"/>
        </w:rPr>
        <w:t>v prípade, že Prijímateľom je ŠRO).</w:t>
      </w:r>
    </w:p>
    <w:p w:rsidR="00AC37CF" w:rsidRPr="00AC37CF" w:rsidRDefault="00AC37CF" w:rsidP="00EF4AA5">
      <w:pPr>
        <w:pStyle w:val="ListParagraph2"/>
        <w:spacing w:before="120"/>
        <w:ind w:left="0"/>
        <w:rPr>
          <w:rFonts w:ascii="Calibri" w:hAnsi="Calibri"/>
        </w:rPr>
      </w:pPr>
      <w:r w:rsidRPr="00AC37CF">
        <w:rPr>
          <w:rFonts w:ascii="Calibri" w:hAnsi="Calibri"/>
        </w:rPr>
        <w:lastRenderedPageBreak/>
        <w:t>V</w:t>
      </w:r>
      <w:r w:rsidRPr="000B24A6">
        <w:rPr>
          <w:rFonts w:ascii="Calibri" w:hAnsi="Calibri"/>
        </w:rPr>
        <w:t xml:space="preserve"> rámci každého systému financovania môže prijímateľ využiť </w:t>
      </w:r>
      <w:r w:rsidRPr="00E30277">
        <w:rPr>
          <w:rFonts w:ascii="Calibri" w:hAnsi="Calibri"/>
        </w:rPr>
        <w:t>v rámci</w:t>
      </w:r>
      <w:r w:rsidRPr="00377AF0">
        <w:rPr>
          <w:rFonts w:ascii="Calibri" w:hAnsi="Calibri"/>
        </w:rPr>
        <w:t xml:space="preserve"> obchodných vzťahov medzi prijímateľom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prijímateľ,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19"/>
      </w:r>
      <w:r w:rsidRPr="00EF4AA5">
        <w:rPr>
          <w:rFonts w:ascii="Calibri" w:hAnsi="Calibri"/>
        </w:rPr>
        <w:t>;</w:t>
      </w:r>
    </w:p>
    <w:p w:rsidR="00AC37CF" w:rsidRPr="00EF4AA5" w:rsidRDefault="00AC37CF" w:rsidP="00EF4AA5">
      <w:pPr>
        <w:pStyle w:val="ListParagraph2"/>
        <w:spacing w:before="120"/>
        <w:ind w:left="0"/>
        <w:rPr>
          <w:rFonts w:ascii="Calibri" w:hAnsi="Calibri"/>
        </w:rPr>
      </w:pPr>
      <w:r w:rsidRPr="00EF4AA5">
        <w:rPr>
          <w:rFonts w:ascii="Calibri" w:hAnsi="Calibri"/>
        </w:rPr>
        <w:t>Prijímateľ predkladá riadiacemu orgánu zúčtovanie preddavkovej platby na formulári, prílohy č.12 - Doplňujúce údaje k preukázaniu predmetu plnenia, spolu s ďalšími relevantnými povinnými prílohami;</w:t>
      </w:r>
    </w:p>
    <w:p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rsidR="008207C0" w:rsidRPr="00DD586D" w:rsidRDefault="008207C0" w:rsidP="00181B24">
      <w:pPr>
        <w:pStyle w:val="Nadpis3"/>
        <w:rPr>
          <w:rFonts w:ascii="Calibri" w:hAnsi="Calibri"/>
          <w:i/>
          <w:color w:val="365F91"/>
          <w:lang w:eastAsia="sk-SK"/>
        </w:rPr>
      </w:pPr>
      <w:bookmarkStart w:id="51" w:name="_Toc402361105"/>
      <w:bookmarkStart w:id="52" w:name="_Toc392616970"/>
      <w:bookmarkStart w:id="53" w:name="_Toc479773005"/>
      <w:r w:rsidRPr="00DD586D">
        <w:rPr>
          <w:rFonts w:ascii="Calibri" w:hAnsi="Calibri"/>
          <w:i/>
          <w:color w:val="365F91"/>
        </w:rPr>
        <w:t xml:space="preserve">4.3.5.1 Systém </w:t>
      </w:r>
      <w:proofErr w:type="spellStart"/>
      <w:r w:rsidRPr="00DD586D">
        <w:rPr>
          <w:rFonts w:ascii="Calibri" w:hAnsi="Calibri"/>
          <w:i/>
          <w:color w:val="365F91"/>
        </w:rPr>
        <w:t>predfinancovania</w:t>
      </w:r>
      <w:bookmarkEnd w:id="51"/>
      <w:bookmarkEnd w:id="52"/>
      <w:bookmarkEnd w:id="53"/>
      <w:proofErr w:type="spellEnd"/>
    </w:p>
    <w:p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 troch etapách:</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b/>
        </w:rPr>
      </w:pPr>
      <w:r w:rsidRPr="00C32732">
        <w:rPr>
          <w:rFonts w:ascii="Calibri" w:hAnsi="Calibri"/>
        </w:rPr>
        <w:t>refundácia.</w:t>
      </w:r>
    </w:p>
    <w:p w:rsidR="002E4297" w:rsidRPr="00C32732" w:rsidRDefault="002E4297" w:rsidP="005B4030">
      <w:pPr>
        <w:autoSpaceDE w:val="0"/>
        <w:autoSpaceDN w:val="0"/>
        <w:adjustRightInd w:val="0"/>
        <w:spacing w:before="120"/>
        <w:rPr>
          <w:rFonts w:ascii="Calibri" w:hAnsi="Calibri"/>
          <w:b/>
        </w:rPr>
      </w:pPr>
    </w:p>
    <w:p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 V rámci formulára žiadosti o platbu Prijímateľ uvedie nárokované finančné prostriedky projektu podľa skupiny oprávnených výdavkov v zmysle zmluvy o poskytnutí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rsidR="0028107A"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lastRenderedPageBreak/>
        <w:t xml:space="preserve">Prijímateľ je povinný najneskôr do 3 pracovných dní odo dňa príjmu prostriedkov </w:t>
      </w:r>
      <w:r w:rsidR="00756DD9">
        <w:rPr>
          <w:rFonts w:ascii="Calibri" w:hAnsi="Calibri"/>
        </w:rPr>
        <w:br/>
      </w:r>
      <w:r w:rsidRPr="00C32732">
        <w:rPr>
          <w:rFonts w:ascii="Calibri" w:hAnsi="Calibri"/>
        </w:rPr>
        <w:t>NFP/aktivácie rozpočtového opatrenia na účet uvedený v zmluve o poskytnutí NFP uhradiť celú sumu účtovného dokladu dodávateľovi/zhotoviteľov</w:t>
      </w:r>
      <w:r w:rsidR="0028107A" w:rsidRPr="00C32732">
        <w:rPr>
          <w:rFonts w:ascii="Calibri" w:hAnsi="Calibri"/>
        </w:rPr>
        <w:t>i, t.j. aj neoprávnené výdavky.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nedodržania lehoty na úhradu účtovných dokladov dodávateľovi/zhotoviteľovi </w:t>
      </w:r>
      <w:r w:rsidR="00756DD9">
        <w:rPr>
          <w:rFonts w:ascii="Calibri" w:hAnsi="Calibri"/>
        </w:rPr>
        <w:br/>
      </w:r>
      <w:r w:rsidRPr="00C32732">
        <w:rPr>
          <w:rFonts w:ascii="Calibri" w:hAnsi="Calibri"/>
        </w:rPr>
        <w:t xml:space="preserve">(3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32732">
        <w:rPr>
          <w:rFonts w:ascii="Calibri" w:hAnsi="Calibri"/>
        </w:rPr>
        <w:t>ŽoP</w:t>
      </w:r>
      <w:proofErr w:type="spellEnd"/>
      <w:r w:rsidRPr="00C32732">
        <w:rPr>
          <w:rFonts w:ascii="Calibri" w:hAnsi="Calibri"/>
        </w:rPr>
        <w:t xml:space="preserve"> s požiadavkou v zmysle § 51 článok 2 bod 29 zákona 292/2014 Z. z. o príspevku z EŠIF  </w:t>
      </w:r>
      <w:r w:rsidR="00756DD9">
        <w:rPr>
          <w:rFonts w:ascii="Calibri" w:hAnsi="Calibri"/>
        </w:rPr>
        <w:br/>
      </w:r>
      <w:r w:rsidRPr="00C32732">
        <w:rPr>
          <w:rFonts w:ascii="Calibri" w:hAnsi="Calibri"/>
        </w:rPr>
        <w:t xml:space="preserve">o vyjadrenie k uvedenému zisteniu z administratívnej kontroly  </w:t>
      </w:r>
      <w:proofErr w:type="spellStart"/>
      <w:r w:rsidRPr="00C32732">
        <w:rPr>
          <w:rFonts w:ascii="Calibri" w:hAnsi="Calibri"/>
        </w:rPr>
        <w:t>ŽoP</w:t>
      </w:r>
      <w:proofErr w:type="spellEnd"/>
      <w:r w:rsidRPr="00C32732">
        <w:rPr>
          <w:rFonts w:ascii="Calibri" w:hAnsi="Calibri"/>
        </w:rPr>
        <w:t xml:space="preserve"> v lehote do 10 dní </w:t>
      </w:r>
      <w:r w:rsidR="00756DD9">
        <w:rPr>
          <w:rFonts w:ascii="Calibri" w:hAnsi="Calibri"/>
        </w:rPr>
        <w:br/>
      </w:r>
      <w:r w:rsidRPr="00C32732">
        <w:rPr>
          <w:rFonts w:ascii="Calibri" w:hAnsi="Calibri"/>
        </w:rPr>
        <w:t xml:space="preserve">od doručenia návrhu správy. Po </w:t>
      </w:r>
      <w:r w:rsidR="0017586F">
        <w:rPr>
          <w:rFonts w:ascii="Calibri" w:hAnsi="Calibri"/>
        </w:rPr>
        <w:t>ne</w:t>
      </w:r>
      <w:r w:rsidRPr="00C32732">
        <w:rPr>
          <w:rFonts w:ascii="Calibri" w:hAnsi="Calibri"/>
        </w:rPr>
        <w:t xml:space="preserve">zaslaní vyjadrenia, resp. uplynutí lehoty na vyjadrenie, bude porušenie finančnej disciplíny riešené postúpením dokumentácie na územne príslušnú správu finančnej kontroly.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celú výšku poskytnutého </w:t>
      </w:r>
      <w:proofErr w:type="spellStart"/>
      <w:r w:rsidRPr="00C32732">
        <w:rPr>
          <w:rFonts w:ascii="Calibri" w:hAnsi="Calibri"/>
        </w:rPr>
        <w:t>predfinancovania</w:t>
      </w:r>
      <w:proofErr w:type="spellEnd"/>
      <w:r w:rsidRPr="00C32732">
        <w:rPr>
          <w:rFonts w:ascii="Calibri" w:hAnsi="Calibri"/>
        </w:rPr>
        <w:t xml:space="preserve"> zúčtovať najneskôr do 10 pracovných dní odo dňa pripísania týchto prostriedkov na jeho účet.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w:t>
      </w:r>
    </w:p>
    <w:p w:rsidR="00537561"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výpis z bankového účtu (originál alebo kópiu označenú podpisom štatutárneho orgánu Prijímateľa) potvrdzujúci príjem NFP, ako aj výpis z bankového účtu, resp. prehlásenie banky o úhrade výdavkov. </w:t>
      </w:r>
    </w:p>
    <w:p w:rsidR="008207C0"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Ak Prijímateľ v rámci zúčtovania </w:t>
      </w:r>
      <w:proofErr w:type="spellStart"/>
      <w:r w:rsidRPr="00C32732">
        <w:rPr>
          <w:rFonts w:ascii="Calibri" w:hAnsi="Calibri"/>
        </w:rPr>
        <w:t>predfinancovania</w:t>
      </w:r>
      <w:proofErr w:type="spellEnd"/>
      <w:r w:rsidRPr="00C32732">
        <w:rPr>
          <w:rFonts w:ascii="Calibri" w:hAnsi="Calibri"/>
        </w:rPr>
        <w:t xml:space="preserve"> predkladá výdavky viažuce </w:t>
      </w:r>
      <w:r w:rsidR="00756DD9">
        <w:rPr>
          <w:rFonts w:ascii="Calibri" w:hAnsi="Calibri"/>
        </w:rPr>
        <w:br/>
      </w:r>
      <w:r w:rsidRPr="00C32732">
        <w:rPr>
          <w:rFonts w:ascii="Calibri" w:hAnsi="Calibri"/>
        </w:rPr>
        <w:t xml:space="preserve">sa na hotovostné úhrady, nie je povinný opätovne predkladať tie isté overené kópie príslušných účtovných dokladov potvrdzujúce hotovostnú úhradu. </w:t>
      </w:r>
    </w:p>
    <w:p w:rsidR="008207C0" w:rsidRPr="00C32732" w:rsidRDefault="008207C0" w:rsidP="00C51333">
      <w:pPr>
        <w:pStyle w:val="ListParagraph2"/>
        <w:spacing w:before="120"/>
        <w:ind w:left="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refundácie: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vyčerpaní maximálne 95 % NFP (suma každej uhradenej </w:t>
      </w:r>
      <w:proofErr w:type="spellStart"/>
      <w:r w:rsidRPr="00C32732">
        <w:rPr>
          <w:rFonts w:ascii="Calibri" w:hAnsi="Calibri"/>
        </w:rPr>
        <w:t>ŽoP</w:t>
      </w:r>
      <w:proofErr w:type="spellEnd"/>
      <w:r w:rsidRPr="00C32732">
        <w:rPr>
          <w:rFonts w:ascii="Calibri" w:hAnsi="Calibri"/>
        </w:rPr>
        <w:t xml:space="preserve"> Prijímateľa sa </w:t>
      </w:r>
      <w:proofErr w:type="spellStart"/>
      <w:r w:rsidRPr="00C32732">
        <w:rPr>
          <w:rFonts w:ascii="Calibri" w:hAnsi="Calibri"/>
        </w:rPr>
        <w:t>napočítava</w:t>
      </w:r>
      <w:proofErr w:type="spellEnd"/>
      <w:r w:rsidRPr="00C32732">
        <w:rPr>
          <w:rFonts w:ascii="Calibri" w:hAnsi="Calibri"/>
        </w:rPr>
        <w:t xml:space="preserve"> do jednej spoločnej sumy) je Prijímateľ povinný zostávajúcich minimálne 5 % z NFP, </w:t>
      </w:r>
      <w:r w:rsidR="00756DD9">
        <w:rPr>
          <w:rFonts w:ascii="Calibri" w:hAnsi="Calibri"/>
        </w:rPr>
        <w:br/>
      </w:r>
      <w:r w:rsidRPr="00C32732">
        <w:rPr>
          <w:rFonts w:ascii="Calibri" w:hAnsi="Calibri"/>
        </w:rPr>
        <w:t>aj za podiel prostriedkov EÚ a ŠR na spolufinancovanie, uhradiť najskôr z vlastných zdrojov. Až po uskutočnení tejto úhrady a ukončení realizácie aktivít projektu je Prijímateľ oprávnený požiadať o platbu zostatku zo zdrojov EÚ a ŠR na spolufinancovanie.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poskytovania prostriedkov NFP formou </w:t>
      </w:r>
      <w:proofErr w:type="spellStart"/>
      <w:r w:rsidRPr="00C32732">
        <w:rPr>
          <w:rFonts w:ascii="Calibri" w:hAnsi="Calibri"/>
        </w:rPr>
        <w:t>predfinancovania</w:t>
      </w:r>
      <w:proofErr w:type="spellEnd"/>
      <w:r w:rsidRPr="00C32732">
        <w:rPr>
          <w:rFonts w:ascii="Calibri" w:hAnsi="Calibri"/>
        </w:rPr>
        <w:t xml:space="preserve"> Prijímateľovi, ktorý </w:t>
      </w:r>
      <w:r w:rsidR="00756DD9">
        <w:rPr>
          <w:rFonts w:ascii="Calibri" w:hAnsi="Calibri"/>
        </w:rPr>
        <w:br/>
      </w:r>
      <w:r w:rsidRPr="00C32732">
        <w:rPr>
          <w:rFonts w:ascii="Calibri" w:hAnsi="Calibri"/>
        </w:rPr>
        <w:t xml:space="preserve">je ŠRO sa etapa refundácie – záverečná platba neuplatňuje. Posledná </w:t>
      </w:r>
      <w:proofErr w:type="spellStart"/>
      <w:r w:rsidRPr="00C32732">
        <w:rPr>
          <w:rFonts w:ascii="Calibri" w:hAnsi="Calibri"/>
        </w:rPr>
        <w:t>ŽoP</w:t>
      </w:r>
      <w:proofErr w:type="spellEnd"/>
      <w:r w:rsidRPr="00C32732">
        <w:rPr>
          <w:rFonts w:ascii="Calibri" w:hAnsi="Calibri"/>
        </w:rPr>
        <w:t xml:space="preserve"> – zúčtovanie </w:t>
      </w:r>
      <w:proofErr w:type="spellStart"/>
      <w:r w:rsidRPr="00C32732">
        <w:rPr>
          <w:rFonts w:ascii="Calibri" w:hAnsi="Calibri"/>
        </w:rPr>
        <w:t>predfinancovania</w:t>
      </w:r>
      <w:proofErr w:type="spellEnd"/>
      <w:r w:rsidRPr="00C32732">
        <w:rPr>
          <w:rFonts w:ascii="Calibri" w:hAnsi="Calibri"/>
        </w:rPr>
        <w:t xml:space="preserve"> (do 100% NFP) plní funkciu záverečnej </w:t>
      </w:r>
      <w:proofErr w:type="spellStart"/>
      <w:r w:rsidRPr="00C32732">
        <w:rPr>
          <w:rFonts w:ascii="Calibri" w:hAnsi="Calibri"/>
        </w:rPr>
        <w:t>ŽoP</w:t>
      </w:r>
      <w:proofErr w:type="spellEnd"/>
      <w:r w:rsidRPr="00C32732">
        <w:rPr>
          <w:rFonts w:ascii="Calibri" w:hAnsi="Calibri"/>
        </w:rPr>
        <w:t xml:space="preserve"> s príznakom záverečná.</w:t>
      </w:r>
    </w:p>
    <w:p w:rsidR="008207C0" w:rsidRPr="00DD586D" w:rsidRDefault="008207C0" w:rsidP="00181B24">
      <w:pPr>
        <w:pStyle w:val="Nadpis3"/>
        <w:rPr>
          <w:rFonts w:ascii="Calibri" w:hAnsi="Calibri"/>
          <w:i/>
          <w:color w:val="365F91"/>
        </w:rPr>
      </w:pPr>
      <w:bookmarkStart w:id="54" w:name="_Toc402361108"/>
      <w:bookmarkStart w:id="55" w:name="_Toc392616973"/>
      <w:bookmarkStart w:id="56" w:name="_Toc479773006"/>
      <w:r w:rsidRPr="00DD586D">
        <w:rPr>
          <w:rFonts w:ascii="Calibri" w:hAnsi="Calibri"/>
          <w:i/>
          <w:color w:val="365F91"/>
        </w:rPr>
        <w:lastRenderedPageBreak/>
        <w:t>4.3.5.2 Systém zálohových platieb</w:t>
      </w:r>
      <w:bookmarkEnd w:id="54"/>
      <w:bookmarkEnd w:id="55"/>
      <w:bookmarkEnd w:id="56"/>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Je určený len pre Prijímateľov – štátne rozpočtové organizácie.</w:t>
      </w:r>
    </w:p>
    <w:p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jednotlivé systémy financovania, bez rizika vzájomného prelínania,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 systému refundácie a naopak.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poskytnutí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 resp. ktoré systémom refundácie.</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Zálohové platby sú Prijímateľovi poskytované maximálne do výšky 40 % relevantnej časti rozpočtu projektu zodpovedajúcej 12 mesiacom realizácie aktivít projektu. 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s výnimkou prípadov, keď bola suma znížená Poskytovateľom. </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rsidR="008207C0" w:rsidRPr="00C32732" w:rsidRDefault="008207C0" w:rsidP="005B4030">
      <w:pPr>
        <w:tabs>
          <w:tab w:val="left" w:pos="360"/>
        </w:tabs>
        <w:autoSpaceDE w:val="0"/>
        <w:autoSpaceDN w:val="0"/>
        <w:adjustRightInd w:val="0"/>
        <w:spacing w:before="120"/>
        <w:rPr>
          <w:rFonts w:ascii="Calibri" w:hAnsi="Calibri"/>
          <w:lang w:eastAsia="en-US"/>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p>
    <w:p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Spôsob výpočtu výšky zálohovej platby v prípade kombinácie systému zálohových platieb </w:t>
      </w:r>
      <w:r w:rsidR="00756DD9">
        <w:rPr>
          <w:rFonts w:ascii="Calibri" w:hAnsi="Calibri"/>
        </w:rPr>
        <w:br/>
      </w:r>
      <w:r w:rsidRPr="00C32732">
        <w:rPr>
          <w:rFonts w:ascii="Calibri" w:hAnsi="Calibri"/>
        </w:rPr>
        <w:t xml:space="preserve">a systému refundácie, resp. kombinácie systému zálohových platieb, systému refundácie </w:t>
      </w:r>
      <w:r w:rsidR="00756DD9">
        <w:rPr>
          <w:rFonts w:ascii="Calibri" w:hAnsi="Calibri"/>
        </w:rPr>
        <w:br/>
      </w:r>
      <w:r w:rsidRPr="00C32732">
        <w:rPr>
          <w:rFonts w:ascii="Calibri" w:hAnsi="Calibri"/>
        </w:rPr>
        <w:t xml:space="preserve">a systému </w:t>
      </w:r>
      <w:proofErr w:type="spellStart"/>
      <w:r w:rsidRPr="00C32732">
        <w:rPr>
          <w:rFonts w:ascii="Calibri" w:hAnsi="Calibri"/>
        </w:rPr>
        <w:t>predfinancovania</w:t>
      </w:r>
      <w:proofErr w:type="spellEnd"/>
      <w:r w:rsidRPr="00C32732">
        <w:rPr>
          <w:rFonts w:ascii="Calibri" w:hAnsi="Calibri"/>
        </w:rPr>
        <w:t xml:space="preserve"> je podrobne spracovaný v čl. 17b VZP ako aj v aktuálnej verzii Systému finančného riadenia.</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rsidR="00DB4566" w:rsidRDefault="008207C0" w:rsidP="00DB4566">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 je povinný zúčtovať 100 % z poskytnutej ZP (sumy každej poskytnutej ZP). V prípade nedodržania tejto podmienky je Prijímateľ povinný 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r w:rsidR="00C32BF4">
        <w:rPr>
          <w:rStyle w:val="Odkaznapoznmkupodiarou"/>
          <w:rFonts w:ascii="Calibri" w:hAnsi="Calibri"/>
        </w:rPr>
        <w:footnoteReference w:id="20"/>
      </w:r>
      <w:r w:rsidR="00B560A5">
        <w:rPr>
          <w:rFonts w:ascii="Calibri" w:hAnsi="Calibri"/>
        </w:rPr>
        <w:t>.</w:t>
      </w:r>
      <w:r w:rsidR="00DB4566" w:rsidRPr="00DB4566">
        <w:rPr>
          <w:rFonts w:ascii="Calibri" w:hAnsi="Calibri"/>
        </w:rPr>
        <w:t xml:space="preserve"> </w:t>
      </w:r>
    </w:p>
    <w:p w:rsidR="00DB4566" w:rsidRPr="00C32732" w:rsidRDefault="00DB4566" w:rsidP="00DB4566">
      <w:pPr>
        <w:tabs>
          <w:tab w:val="left" w:pos="360"/>
        </w:tabs>
        <w:autoSpaceDE w:val="0"/>
        <w:autoSpaceDN w:val="0"/>
        <w:adjustRightInd w:val="0"/>
        <w:spacing w:before="120"/>
        <w:rPr>
          <w:rFonts w:ascii="Calibri" w:hAnsi="Calibri"/>
        </w:rPr>
      </w:pPr>
      <w:r w:rsidRPr="00C32732">
        <w:rPr>
          <w:rFonts w:ascii="Calibri" w:hAnsi="Calibri"/>
        </w:rPr>
        <w:lastRenderedPageBreak/>
        <w:t>Prijímateľ predkladá spolu so zúčtovaním ZP aj účtovné doklady, doklady preukazujúce príjem NFP z poskytnutej ZP, ako aj úhradu výdavku deklarovaného v </w:t>
      </w:r>
      <w:proofErr w:type="spellStart"/>
      <w:r w:rsidRPr="00C32732">
        <w:rPr>
          <w:rFonts w:ascii="Calibri" w:hAnsi="Calibri"/>
        </w:rPr>
        <w:t>ŽoP</w:t>
      </w:r>
      <w:proofErr w:type="spellEnd"/>
      <w:r w:rsidRPr="00C32732">
        <w:rPr>
          <w:rFonts w:ascii="Calibri" w:hAnsi="Calibri"/>
        </w:rPr>
        <w:t xml:space="preserve"> a relevantnú podpornú dokumentáciu.</w:t>
      </w:r>
    </w:p>
    <w:p w:rsidR="009247AF" w:rsidRDefault="009247AF" w:rsidP="005B4030">
      <w:pPr>
        <w:tabs>
          <w:tab w:val="left" w:pos="360"/>
        </w:tabs>
        <w:autoSpaceDE w:val="0"/>
        <w:autoSpaceDN w:val="0"/>
        <w:adjustRightInd w:val="0"/>
        <w:spacing w:before="120"/>
        <w:rPr>
          <w:rFonts w:ascii="Calibri" w:hAnsi="Calibri"/>
        </w:rPr>
      </w:pPr>
      <w:r w:rsidRPr="000D55CB">
        <w:rPr>
          <w:rFonts w:ascii="Calibri" w:hAnsi="Calibri"/>
        </w:rPr>
        <w:t xml:space="preserve">Prijímateľ, ktorý je štátnou rozpočtovou organizáciou </w:t>
      </w:r>
      <w:r>
        <w:rPr>
          <w:rFonts w:ascii="Calibri" w:hAnsi="Calibri"/>
        </w:rPr>
        <w:t>vráti nezúčtovaný rozdiel priamo v ITMS</w:t>
      </w:r>
      <w:r w:rsidR="00B560A5">
        <w:rPr>
          <w:rFonts w:ascii="Calibri" w:hAnsi="Calibri"/>
        </w:rPr>
        <w:t xml:space="preserve">. </w:t>
      </w:r>
      <w:r>
        <w:rPr>
          <w:rFonts w:ascii="Calibri" w:hAnsi="Calibri"/>
        </w:rPr>
        <w:t>V</w:t>
      </w:r>
      <w:r w:rsidR="00B560A5">
        <w:rPr>
          <w:rFonts w:ascii="Calibri" w:hAnsi="Calibri"/>
        </w:rPr>
        <w:t xml:space="preserve"> evidencii pohľadávkových dokladov </w:t>
      </w:r>
      <w:r>
        <w:rPr>
          <w:rFonts w:ascii="Calibri" w:hAnsi="Calibri"/>
        </w:rPr>
        <w:t xml:space="preserve">vytvorí </w:t>
      </w:r>
      <w:r w:rsidR="00B560A5">
        <w:rPr>
          <w:rFonts w:ascii="Calibri" w:hAnsi="Calibri"/>
        </w:rPr>
        <w:t xml:space="preserve">„Doklad vlastnej iniciatívy“ a následne </w:t>
      </w:r>
      <w:r>
        <w:rPr>
          <w:rFonts w:ascii="Calibri" w:hAnsi="Calibri"/>
        </w:rPr>
        <w:t>zvolí možnosť</w:t>
      </w:r>
      <w:r w:rsidR="00B560A5">
        <w:rPr>
          <w:rFonts w:ascii="Calibri" w:hAnsi="Calibri"/>
        </w:rPr>
        <w:t xml:space="preserve"> </w:t>
      </w:r>
      <w:r w:rsidR="00B560A5" w:rsidRPr="00F03FB0">
        <w:rPr>
          <w:rFonts w:ascii="Calibri" w:hAnsi="Calibri"/>
        </w:rPr>
        <w:t>„Vrátenie rozpočtovým opatrením“, ktorá umožňuje vrátiť prostriedky rozpočtovým opatrením priamo z ITMS2014+.</w:t>
      </w:r>
    </w:p>
    <w:p w:rsidR="009247AF" w:rsidRDefault="009247AF" w:rsidP="009247AF">
      <w:pPr>
        <w:jc w:val="left"/>
        <w:rPr>
          <w:rFonts w:ascii="Calibri" w:hAnsi="Calibri"/>
        </w:rPr>
      </w:pPr>
    </w:p>
    <w:p w:rsidR="009247AF" w:rsidRPr="00F03FB0" w:rsidRDefault="00806DD3" w:rsidP="009247AF">
      <w:pPr>
        <w:jc w:val="left"/>
        <w:rPr>
          <w:rFonts w:ascii="Calibri" w:hAnsi="Calibri"/>
        </w:rPr>
      </w:pPr>
      <w:r>
        <w:rPr>
          <w:rFonts w:ascii="Calibri" w:hAnsi="Calibri"/>
        </w:rPr>
        <w:t>Podrobný p</w:t>
      </w:r>
      <w:r w:rsidR="009247AF" w:rsidRPr="00F03FB0">
        <w:rPr>
          <w:rFonts w:ascii="Calibri" w:hAnsi="Calibri"/>
        </w:rPr>
        <w:t>ostup</w:t>
      </w:r>
      <w:r>
        <w:rPr>
          <w:rFonts w:ascii="Calibri" w:hAnsi="Calibri"/>
        </w:rPr>
        <w:t xml:space="preserve"> vrátenia</w:t>
      </w:r>
      <w:r w:rsidR="009247AF" w:rsidRPr="00F03FB0">
        <w:rPr>
          <w:rFonts w:ascii="Calibri" w:hAnsi="Calibri"/>
        </w:rPr>
        <w:t>:</w:t>
      </w:r>
    </w:p>
    <w:p w:rsidR="009247AF" w:rsidRPr="00F03FB0" w:rsidRDefault="009247AF" w:rsidP="00F03FB0">
      <w:pPr>
        <w:numPr>
          <w:ilvl w:val="0"/>
          <w:numId w:val="126"/>
        </w:numPr>
        <w:spacing w:before="100" w:beforeAutospacing="1" w:after="100" w:afterAutospacing="1"/>
        <w:rPr>
          <w:rFonts w:ascii="Calibri" w:hAnsi="Calibri"/>
        </w:rPr>
      </w:pPr>
      <w:r>
        <w:rPr>
          <w:rFonts w:ascii="Calibri" w:hAnsi="Calibri"/>
        </w:rPr>
        <w:t>Prijímateľ</w:t>
      </w:r>
      <w:r w:rsidRPr="00F03FB0">
        <w:rPr>
          <w:rFonts w:ascii="Calibri" w:hAnsi="Calibri"/>
        </w:rPr>
        <w:t xml:space="preserve"> na pohľadávkovom doklade stlačí tlačidlo „Vrátiť rozpočtovým opatrením“;</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sprievodca vytvorením rozpočtového opatrenia. </w:t>
      </w:r>
      <w:r>
        <w:rPr>
          <w:rFonts w:ascii="Calibri" w:hAnsi="Calibri"/>
        </w:rPr>
        <w:t>Prijímateľ</w:t>
      </w:r>
      <w:r w:rsidRPr="009E733D">
        <w:rPr>
          <w:rFonts w:ascii="Calibri" w:hAnsi="Calibri"/>
        </w:rPr>
        <w:t xml:space="preserve"> </w:t>
      </w:r>
      <w:r w:rsidRPr="00F03FB0">
        <w:rPr>
          <w:rFonts w:ascii="Calibri" w:hAnsi="Calibri"/>
        </w:rPr>
        <w:t>pokračuje tlačidlom „Ďalej“;</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zoznam </w:t>
      </w:r>
      <w:proofErr w:type="spellStart"/>
      <w:r w:rsidRPr="00F03FB0">
        <w:rPr>
          <w:rFonts w:ascii="Calibri" w:hAnsi="Calibri"/>
        </w:rPr>
        <w:t>ŽoP</w:t>
      </w:r>
      <w:proofErr w:type="spellEnd"/>
      <w:r w:rsidRPr="00F03FB0">
        <w:rPr>
          <w:rFonts w:ascii="Calibri" w:hAnsi="Calibri"/>
        </w:rPr>
        <w:t xml:space="preserve"> z pohľadávkového dokladu, ku ktorým má byť vytvorené rozpočtové opatrenie. Vybrané </w:t>
      </w:r>
      <w:r w:rsidR="00806DD3">
        <w:rPr>
          <w:rFonts w:ascii="Calibri" w:hAnsi="Calibri"/>
        </w:rPr>
        <w:t xml:space="preserve">sú </w:t>
      </w:r>
      <w:r w:rsidRPr="00F03FB0">
        <w:rPr>
          <w:rFonts w:ascii="Calibri" w:hAnsi="Calibri"/>
        </w:rPr>
        <w:t xml:space="preserve">všetky </w:t>
      </w:r>
      <w:proofErr w:type="spellStart"/>
      <w:r w:rsidRPr="00F03FB0">
        <w:rPr>
          <w:rFonts w:ascii="Calibri" w:hAnsi="Calibri"/>
        </w:rPr>
        <w:t>ŽoP</w:t>
      </w:r>
      <w:proofErr w:type="spellEnd"/>
      <w:r w:rsidRPr="00F03FB0">
        <w:rPr>
          <w:rFonts w:ascii="Calibri" w:hAnsi="Calibri"/>
        </w:rPr>
        <w:t>, avšak zoznam je editovateľný;</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V poslednom kroku </w:t>
      </w:r>
      <w:r>
        <w:rPr>
          <w:rFonts w:ascii="Calibri" w:hAnsi="Calibri"/>
        </w:rPr>
        <w:t>Prijímateľ</w:t>
      </w:r>
      <w:r w:rsidRPr="009E733D">
        <w:rPr>
          <w:rFonts w:ascii="Calibri" w:hAnsi="Calibri"/>
        </w:rPr>
        <w:t xml:space="preserve"> </w:t>
      </w:r>
      <w:r w:rsidRPr="00F03FB0">
        <w:rPr>
          <w:rFonts w:ascii="Calibri" w:hAnsi="Calibri"/>
        </w:rPr>
        <w:t xml:space="preserve">zadá sumy za jednotlivé rozpočtové klasifikácie, na ktorých ma byť vytvorené rozpočtové opatrenie. Sú </w:t>
      </w:r>
      <w:proofErr w:type="spellStart"/>
      <w:r w:rsidRPr="00F03FB0">
        <w:rPr>
          <w:rFonts w:ascii="Calibri" w:hAnsi="Calibri"/>
        </w:rPr>
        <w:t>predvyplnené</w:t>
      </w:r>
      <w:proofErr w:type="spellEnd"/>
      <w:r w:rsidRPr="00F03FB0">
        <w:rPr>
          <w:rFonts w:ascii="Calibri" w:hAnsi="Calibri"/>
        </w:rPr>
        <w:t xml:space="preserve"> celé sumy za všetky rozpočtové klasifikácie priradených </w:t>
      </w:r>
      <w:proofErr w:type="spellStart"/>
      <w:r w:rsidRPr="00F03FB0">
        <w:rPr>
          <w:rFonts w:ascii="Calibri" w:hAnsi="Calibri"/>
        </w:rPr>
        <w:t>ŽoP</w:t>
      </w:r>
      <w:proofErr w:type="spellEnd"/>
      <w:r w:rsidRPr="00F03FB0">
        <w:rPr>
          <w:rFonts w:ascii="Calibri" w:hAnsi="Calibri"/>
        </w:rPr>
        <w:t>. Sumy sú však editovateľné v poslednom stĺpci „Suma na vrátenie“;</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Po zadaní súm používateľ stlačí tlačidlo „Odoslať vrátenie rozpočtovým opatrením“. Týmto je rozpočtové opatrenie odoslané do RIS.</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Ak sa rozpočtové opatrenie podarilo v RIS aktivovať, vytvorené vrátenie rozpočtovým opatrením sa posunie do stavu „Uhradené“. Inak sa posunie do stavu </w:t>
      </w:r>
      <w:r>
        <w:rPr>
          <w:rFonts w:ascii="Calibri" w:hAnsi="Calibri"/>
        </w:rPr>
        <w:t>„Z</w:t>
      </w:r>
      <w:r w:rsidRPr="00F03FB0">
        <w:rPr>
          <w:rFonts w:ascii="Calibri" w:hAnsi="Calibri"/>
        </w:rPr>
        <w:t>amietnuté</w:t>
      </w:r>
      <w:r>
        <w:rPr>
          <w:rFonts w:ascii="Calibri" w:hAnsi="Calibri"/>
        </w:rPr>
        <w:t>“</w:t>
      </w:r>
      <w:r w:rsidRPr="00F03FB0">
        <w:rPr>
          <w:rFonts w:ascii="Calibri" w:hAnsi="Calibri"/>
        </w:rPr>
        <w:t xml:space="preserve">. V takomto prípade </w:t>
      </w:r>
      <w:r>
        <w:rPr>
          <w:rFonts w:ascii="Calibri" w:hAnsi="Calibri"/>
        </w:rPr>
        <w:t>Prijímateľ</w:t>
      </w:r>
      <w:r w:rsidRPr="009E733D">
        <w:rPr>
          <w:rFonts w:ascii="Calibri" w:hAnsi="Calibri"/>
        </w:rPr>
        <w:t xml:space="preserve"> </w:t>
      </w:r>
      <w:r w:rsidRPr="00F03FB0">
        <w:rPr>
          <w:rFonts w:ascii="Calibri" w:hAnsi="Calibri"/>
        </w:rPr>
        <w:t xml:space="preserve">dostane správu o chybe do internej pošty. Ak </w:t>
      </w:r>
      <w:r>
        <w:rPr>
          <w:rFonts w:ascii="Calibri" w:hAnsi="Calibri"/>
        </w:rPr>
        <w:t>Prijímateľ</w:t>
      </w:r>
      <w:r w:rsidRPr="009E733D">
        <w:rPr>
          <w:rFonts w:ascii="Calibri" w:hAnsi="Calibri"/>
        </w:rPr>
        <w:t xml:space="preserve"> </w:t>
      </w:r>
      <w:r w:rsidRPr="00F03FB0">
        <w:rPr>
          <w:rFonts w:ascii="Calibri" w:hAnsi="Calibri"/>
        </w:rPr>
        <w:t xml:space="preserve">nedostane chybovú správu, resp. v prípade iných otázok, je potrebné kontaktovať podporu na </w:t>
      </w:r>
      <w:proofErr w:type="spellStart"/>
      <w:r w:rsidRPr="00F03FB0">
        <w:rPr>
          <w:rFonts w:ascii="Calibri" w:hAnsi="Calibri"/>
          <w:u w:val="single"/>
        </w:rPr>
        <w:t>cpu@datacentrum.sk</w:t>
      </w:r>
      <w:proofErr w:type="spellEnd"/>
      <w:r w:rsidRPr="00F03FB0">
        <w:rPr>
          <w:rFonts w:ascii="Calibri" w:hAnsi="Calibri"/>
        </w:rPr>
        <w:t>.</w:t>
      </w:r>
    </w:p>
    <w:p w:rsidR="008207C0" w:rsidRPr="00C32732" w:rsidRDefault="00B560A5" w:rsidP="005B4030">
      <w:pPr>
        <w:tabs>
          <w:tab w:val="left" w:pos="360"/>
        </w:tabs>
        <w:autoSpaceDE w:val="0"/>
        <w:autoSpaceDN w:val="0"/>
        <w:adjustRightInd w:val="0"/>
        <w:spacing w:before="120"/>
        <w:rPr>
          <w:rFonts w:ascii="Calibri" w:hAnsi="Calibri"/>
        </w:rPr>
      </w:pPr>
      <w:r w:rsidRPr="00F03FB0">
        <w:rPr>
          <w:rFonts w:ascii="Calibri" w:hAnsi="Calibri"/>
        </w:rPr>
        <w:t>Prijímateľ je následne povinný oznámiť Poskytovateľovi úhradu pohľadávky a predložiť na RO OP TP  rovnopis, resp. overenú kópiu dokladu o úhrade (bankový výpis, resp. doklad z ELÚR)</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rsidR="008207C0" w:rsidRPr="00DD586D" w:rsidRDefault="008207C0" w:rsidP="00181B24">
      <w:pPr>
        <w:pStyle w:val="Nadpis3"/>
        <w:rPr>
          <w:rFonts w:ascii="Calibri" w:hAnsi="Calibri"/>
          <w:i/>
          <w:color w:val="365F91"/>
        </w:rPr>
      </w:pPr>
      <w:bookmarkStart w:id="57" w:name="_Toc402361109"/>
      <w:bookmarkStart w:id="58" w:name="_Toc392616974"/>
      <w:bookmarkStart w:id="59" w:name="_Toc479773007"/>
      <w:r w:rsidRPr="00DD586D">
        <w:rPr>
          <w:rFonts w:ascii="Calibri" w:hAnsi="Calibri"/>
          <w:i/>
          <w:color w:val="365F91"/>
        </w:rPr>
        <w:t>4.3.5.3 Systém refundácie</w:t>
      </w:r>
      <w:bookmarkEnd w:id="57"/>
      <w:bookmarkEnd w:id="58"/>
      <w:bookmarkEnd w:id="59"/>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Pri systéme refundácie sa finančné prostriedky NFP preplácajú na základe skutočne vynaložených výdavkov Prijímateľom pred podaním </w:t>
      </w:r>
      <w:proofErr w:type="spellStart"/>
      <w:r w:rsidRPr="00C32732">
        <w:rPr>
          <w:rFonts w:ascii="Calibri" w:hAnsi="Calibri"/>
        </w:rPr>
        <w:t>ŽoP</w:t>
      </w:r>
      <w:proofErr w:type="spellEnd"/>
      <w:r w:rsidRPr="00C32732">
        <w:rPr>
          <w:rFonts w:ascii="Calibri" w:hAnsi="Calibri"/>
        </w:rPr>
        <w:t>.</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lastRenderedPageBreak/>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priebežná platba Poskytovateľovi elektronicky prostredníctvom ITMS2014+ a </w:t>
      </w:r>
      <w:r w:rsidR="009D0FD6">
        <w:rPr>
          <w:rFonts w:ascii="Calibri" w:hAnsi="Calibri"/>
        </w:rPr>
        <w:t xml:space="preserve">do času plnej elektronizácie </w:t>
      </w:r>
      <w:r w:rsidRPr="00C32732">
        <w:rPr>
          <w:rFonts w:ascii="Calibri" w:hAnsi="Calibri"/>
        </w:rPr>
        <w:t xml:space="preserve"> aj písomne.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 doklady preukazujúce úhradu výdavku a relevantnú podpornú dokumentáciu. </w:t>
      </w:r>
    </w:p>
    <w:p w:rsidR="008207C0" w:rsidRPr="00DD586D" w:rsidRDefault="008207C0" w:rsidP="00181B24">
      <w:pPr>
        <w:pStyle w:val="Nadpis3"/>
        <w:rPr>
          <w:rFonts w:ascii="Calibri" w:hAnsi="Calibri"/>
          <w:i/>
          <w:color w:val="365F91"/>
        </w:rPr>
      </w:pPr>
      <w:bookmarkStart w:id="60" w:name="_Toc406485305"/>
      <w:bookmarkStart w:id="61" w:name="_Toc286911128"/>
      <w:bookmarkStart w:id="62" w:name="_Toc286267638"/>
      <w:bookmarkStart w:id="63" w:name="_Toc286255228"/>
      <w:bookmarkStart w:id="64" w:name="_Toc244589855"/>
      <w:bookmarkStart w:id="65" w:name="_Toc243104321"/>
      <w:bookmarkStart w:id="66" w:name="_Toc242970387"/>
      <w:bookmarkStart w:id="67" w:name="_Toc242970228"/>
      <w:bookmarkStart w:id="68" w:name="_Toc479773008"/>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60"/>
      <w:bookmarkEnd w:id="61"/>
      <w:bookmarkEnd w:id="62"/>
      <w:bookmarkEnd w:id="63"/>
      <w:bookmarkEnd w:id="64"/>
      <w:bookmarkEnd w:id="65"/>
      <w:bookmarkEnd w:id="66"/>
      <w:bookmarkEnd w:id="67"/>
      <w:bookmarkEnd w:id="68"/>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rsidR="008207C0" w:rsidRPr="00DD586D" w:rsidRDefault="008207C0" w:rsidP="00FE4B9A">
      <w:pPr>
        <w:pStyle w:val="Nadpis3"/>
        <w:rPr>
          <w:rFonts w:ascii="Calibri" w:hAnsi="Calibri"/>
          <w:color w:val="365F91"/>
        </w:rPr>
      </w:pPr>
      <w:bookmarkStart w:id="69" w:name="_Toc406485336"/>
      <w:bookmarkStart w:id="70" w:name="_Toc479773009"/>
      <w:r w:rsidRPr="00DD586D">
        <w:rPr>
          <w:rFonts w:ascii="Calibri" w:hAnsi="Calibri"/>
          <w:color w:val="365F91"/>
        </w:rPr>
        <w:t>4.3.6 Nezrovnalosti a vrátenie finančných prostriedkov</w:t>
      </w:r>
      <w:bookmarkEnd w:id="69"/>
      <w:bookmarkEnd w:id="70"/>
      <w:r w:rsidRPr="00DD586D">
        <w:rPr>
          <w:rFonts w:ascii="Calibri" w:hAnsi="Calibri"/>
          <w:color w:val="365F91"/>
        </w:rPr>
        <w:t xml:space="preserve"> </w:t>
      </w:r>
    </w:p>
    <w:p w:rsidR="008207C0" w:rsidRPr="00DD586D" w:rsidRDefault="008207C0" w:rsidP="00FE4B9A">
      <w:pPr>
        <w:pStyle w:val="Nadpis3"/>
        <w:rPr>
          <w:rFonts w:ascii="Calibri" w:hAnsi="Calibri"/>
          <w:i/>
          <w:color w:val="365F91"/>
        </w:rPr>
      </w:pPr>
      <w:bookmarkStart w:id="71" w:name="_Toc479773010"/>
      <w:r w:rsidRPr="00DD586D">
        <w:rPr>
          <w:rFonts w:ascii="Calibri" w:hAnsi="Calibri"/>
          <w:i/>
          <w:color w:val="365F91"/>
        </w:rPr>
        <w:t>4.3.6.1 Nezrovnalosť</w:t>
      </w:r>
      <w:bookmarkEnd w:id="71"/>
    </w:p>
    <w:p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rsidR="008207C0" w:rsidRPr="00C32732" w:rsidRDefault="008207C0" w:rsidP="00543F32">
      <w:pPr>
        <w:rPr>
          <w:rFonts w:ascii="Calibri" w:hAnsi="Calibri"/>
        </w:rPr>
      </w:pPr>
      <w:r w:rsidRPr="00C32732">
        <w:rPr>
          <w:rFonts w:ascii="Calibri" w:hAnsi="Calibri"/>
        </w:rPr>
        <w:t xml:space="preserve">Nezrovnalosť vznikne v dôsledku porušenia právnych predpisov EÚ alebo Slovenskej republiky, ktoré upravujú poskytnutie alebo použitie finančných prostriedkov EÚ </w:t>
      </w:r>
      <w:r w:rsidR="00756DD9">
        <w:rPr>
          <w:rFonts w:ascii="Calibri" w:hAnsi="Calibri"/>
        </w:rPr>
        <w:br/>
      </w:r>
      <w:r w:rsidRPr="00C32732">
        <w:rPr>
          <w:rFonts w:ascii="Calibri" w:hAnsi="Calibri"/>
        </w:rPr>
        <w:t xml:space="preserve">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Slovenskej republiky, ktoré vo svojich ustanoveniach chránia finančné záujmy EÚ. </w:t>
      </w:r>
    </w:p>
    <w:p w:rsidR="008207C0" w:rsidRPr="00C32732" w:rsidRDefault="008207C0" w:rsidP="00543F32">
      <w:pPr>
        <w:rPr>
          <w:rFonts w:ascii="Calibri" w:hAnsi="Calibri"/>
        </w:rPr>
      </w:pPr>
      <w:r w:rsidRPr="00C32732">
        <w:rPr>
          <w:rFonts w:ascii="Calibri" w:hAnsi="Calibri"/>
        </w:rPr>
        <w:t xml:space="preserve">Z pohľadu legislatívy Slovenskej republiky má na vznik nezrovnalosti priamy dopad najmä: </w:t>
      </w:r>
    </w:p>
    <w:p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pričom § 31 zákona č. 523/2004 Z. z. o rozpočtových pravidlách verejnej správy definuje jednotlivé skutkové podstaty porušenia finančnej disciplíny. Nezrovnalosť nemusí vždy predstavovať porušenie finančnej disciplíny a naopak porušenie finančnej disciplíny nemusí vždy zodpovedať nezrovnalosti;</w:t>
      </w:r>
    </w:p>
    <w:p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rozhodnutia Komisie 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w:t>
      </w:r>
      <w:r w:rsidRPr="00C32732">
        <w:rPr>
          <w:rFonts w:ascii="Calibri" w:hAnsi="Calibri"/>
        </w:rPr>
        <w:lastRenderedPageBreak/>
        <w:t xml:space="preserve">hospodárenia pri nedodržaní pravidiel verejného obstarávania a podľa zákona </w:t>
      </w:r>
      <w:r w:rsidR="00756DD9">
        <w:rPr>
          <w:rFonts w:ascii="Calibri" w:hAnsi="Calibri"/>
        </w:rPr>
        <w:br/>
      </w:r>
      <w:r w:rsidRPr="00C32732">
        <w:rPr>
          <w:rFonts w:ascii="Calibri" w:hAnsi="Calibri"/>
        </w:rPr>
        <w:t>č. 25/2006 Z. z.</w:t>
      </w:r>
      <w:r w:rsidR="005A3C78">
        <w:rPr>
          <w:rFonts w:ascii="Calibri" w:hAnsi="Calibri"/>
        </w:rPr>
        <w:t xml:space="preserve"> a 343/2015 </w:t>
      </w:r>
      <w:proofErr w:type="spellStart"/>
      <w:r w:rsidR="005A3C78">
        <w:rPr>
          <w:rFonts w:ascii="Calibri" w:hAnsi="Calibri"/>
        </w:rPr>
        <w:t>Z.z</w:t>
      </w:r>
      <w:proofErr w:type="spellEnd"/>
      <w:r w:rsidR="005A3C78">
        <w:rPr>
          <w:rFonts w:ascii="Calibri" w:hAnsi="Calibri"/>
        </w:rPr>
        <w:t>.</w:t>
      </w:r>
      <w:r w:rsidRPr="00C32732">
        <w:rPr>
          <w:rFonts w:ascii="Calibri" w:hAnsi="Calibri"/>
        </w:rPr>
        <w:t xml:space="preserve"> o verejnom obstarávaní</w:t>
      </w:r>
      <w:r w:rsidR="005A3C78">
        <w:rPr>
          <w:rFonts w:ascii="Calibri" w:hAnsi="Calibri"/>
        </w:rPr>
        <w:t>;</w:t>
      </w:r>
    </w:p>
    <w:p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72" w:author="Autor" w:name="move442275501"/>
      <w:r w:rsidRPr="00986F7D">
        <w:rPr>
          <w:rFonts w:ascii="Calibri" w:hAnsi="Calibri"/>
        </w:rPr>
        <w:t>136/2001 Z.</w:t>
      </w:r>
      <w:moveToRangeEnd w:id="72"/>
      <w:r w:rsidRPr="00986F7D">
        <w:rPr>
          <w:rFonts w:ascii="Calibri" w:hAnsi="Calibri"/>
        </w:rPr>
        <w:t xml:space="preserve"> z. o ochrane hospodárskej súťaže a o zmene a doplnení niektorých zákonov v znení neskorších predpisov najmä pre prípady kartelov, zneužívania dominantného postavenia, vertikálnych dohôd, koncentrácie alebo obmedzenia hospodárskej súťaže</w:t>
      </w:r>
      <w:r>
        <w:rPr>
          <w:rFonts w:ascii="Calibri" w:hAnsi="Calibri"/>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trestný čin podľa zákona č. 300/2005 Z. z. Trestný zákon</w:t>
      </w:r>
      <w:r w:rsidR="005A3C78">
        <w:rPr>
          <w:rFonts w:ascii="Calibri" w:hAnsi="Calibri"/>
          <w:b/>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porušenie zákona č. 431/2002 Z. z. o účtovníctve.</w:t>
      </w:r>
    </w:p>
    <w:p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Protimonopolný úrad, Národná kriminálna agentúra Prezídia Policajného zboru alebo Úrad vlády ako SR v rámci výkonu svojich kompetencií, orgány EK, EDA a OLAF EK Európsky úrad pre boj proti podvodom v rámci výkonu auditov a vyšetrovaní.</w:t>
      </w:r>
      <w:r w:rsidR="007063FE" w:rsidRPr="0040480E">
        <w:rPr>
          <w:rFonts w:cs="Calibri"/>
          <w:bCs/>
          <w:sz w:val="20"/>
          <w:szCs w:val="20"/>
        </w:rPr>
        <w:t xml:space="preserve"> </w:t>
      </w:r>
    </w:p>
    <w:p w:rsidR="008207C0" w:rsidRPr="00C32732" w:rsidRDefault="008207C0" w:rsidP="00543F32">
      <w:pPr>
        <w:spacing w:before="120"/>
        <w:rPr>
          <w:rFonts w:ascii="Calibri" w:hAnsi="Calibri"/>
        </w:rPr>
      </w:pPr>
      <w:r w:rsidRPr="00C32732">
        <w:rPr>
          <w:rFonts w:ascii="Calibri" w:hAnsi="Calibri"/>
        </w:rPr>
        <w:t xml:space="preserve">Nezrovnalosť môže zistiť samotný Prijímateľ, Partner, užívateľ alebo tretí subjekt, ktorý bezodkladne oznámi zistenú nezrovnalosť a predloží dokumenty preukazujúce zistenú nezrovnalosť Poskytovateľovi. </w:t>
      </w:r>
    </w:p>
    <w:p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nadobudnutie právoplatnosti rozhodnutia vydaného v správnom konaní.</w:t>
      </w:r>
    </w:p>
    <w:p w:rsidR="007063FE" w:rsidRPr="00986F7D" w:rsidRDefault="007063FE" w:rsidP="00543F32">
      <w:pPr>
        <w:spacing w:before="120"/>
        <w:rPr>
          <w:rFonts w:ascii="Calibri" w:hAnsi="Calibri"/>
        </w:rPr>
      </w:pPr>
      <w:r w:rsidRPr="00986F7D">
        <w:rPr>
          <w:rFonts w:ascii="Calibri" w:hAnsi="Calibri"/>
        </w:rPr>
        <w:t>Pre prvotné 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1"/>
      </w:r>
    </w:p>
    <w:p w:rsidR="007063FE" w:rsidRPr="00C32732" w:rsidRDefault="007063FE" w:rsidP="005B4030">
      <w:pPr>
        <w:rPr>
          <w:rFonts w:ascii="Calibri" w:hAnsi="Calibri"/>
        </w:rPr>
      </w:pPr>
    </w:p>
    <w:p w:rsidR="008207C0" w:rsidRPr="00C32732" w:rsidRDefault="008207C0" w:rsidP="0062583D">
      <w:pPr>
        <w:pStyle w:val="Nadpis7"/>
        <w:numPr>
          <w:ilvl w:val="0"/>
          <w:numId w:val="17"/>
        </w:numPr>
        <w:rPr>
          <w:b/>
        </w:rPr>
      </w:pPr>
      <w:r w:rsidRPr="00C32732">
        <w:rPr>
          <w:b/>
        </w:rPr>
        <w:t>Riešenie nezrovnalostí</w:t>
      </w:r>
    </w:p>
    <w:p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w:t>
      </w:r>
      <w:r w:rsidRPr="00C32732">
        <w:rPr>
          <w:rFonts w:ascii="Calibri" w:hAnsi="Calibri"/>
        </w:rPr>
        <w:lastRenderedPageBreak/>
        <w:t xml:space="preserve">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prostriedkov subjektu verejnej správy v ustanovenej alebo určenej lehote a rozsahu;</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rsidR="008207C0" w:rsidRPr="00C32732" w:rsidRDefault="008207C0" w:rsidP="00543F32">
      <w:pPr>
        <w:spacing w:before="120"/>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rsidR="008207C0" w:rsidRPr="00DD586D" w:rsidRDefault="008207C0" w:rsidP="00181B24">
      <w:pPr>
        <w:pStyle w:val="Nadpis3"/>
        <w:rPr>
          <w:rFonts w:ascii="Calibri" w:hAnsi="Calibri"/>
          <w:i/>
          <w:color w:val="365F91"/>
        </w:rPr>
      </w:pPr>
      <w:bookmarkStart w:id="73" w:name="_Toc402361083"/>
      <w:bookmarkStart w:id="74" w:name="_Toc392616951"/>
      <w:bookmarkStart w:id="75" w:name="_Toc479773011"/>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73"/>
      <w:bookmarkEnd w:id="74"/>
      <w:bookmarkEnd w:id="75"/>
    </w:p>
    <w:p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lastRenderedPageBreak/>
        <w:t xml:space="preserve">Na základe Zmluvy o poskytnutí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poskytnutí NFP uskutočňuje v nasledovných prípadoch:</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r w:rsidR="00756DD9">
        <w:rPr>
          <w:rFonts w:ascii="Calibri" w:hAnsi="Calibri"/>
          <w:b/>
        </w:rPr>
        <w:br/>
      </w:r>
      <w:r w:rsidRPr="00C32732">
        <w:rPr>
          <w:rFonts w:ascii="Calibri" w:hAnsi="Calibri"/>
          <w:b/>
        </w:rPr>
        <w:t>o poskytnutí 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poskytnutí NFP (najmä porušenie finančnej disciplíny alebo vznik nezrovnalosti) a porušenie týchto povinností, resp. nesplnenie týchto povinností je spojené s povinnosťou vrátenia finančných prostriedkov,</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Prijímateľovi boli poskytnuté finančné prostriedky NFP z titulu </w:t>
      </w:r>
      <w:r w:rsidRPr="00C32732">
        <w:rPr>
          <w:rFonts w:ascii="Calibri" w:hAnsi="Calibri"/>
          <w:b/>
        </w:rPr>
        <w:t>mylnej platby</w:t>
      </w:r>
      <w:r w:rsidRPr="00C32732">
        <w:rPr>
          <w:rFonts w:ascii="Calibri" w:hAnsi="Calibri"/>
        </w:rPr>
        <w:t>,</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2"/>
      </w:r>
      <w:r w:rsidRPr="00C32732">
        <w:rPr>
          <w:rFonts w:ascii="Calibri" w:hAnsi="Calibri"/>
        </w:rPr>
        <w:t xml:space="preserve"> Poskytovateľ zašle Prijímateľovi žiadosť o vrátenie finančných prostriedkov podľa Zmluvy o poskytnutí NFP elektronicky v ITMS2014+</w:t>
      </w:r>
      <w:r w:rsidRPr="00C32732">
        <w:rPr>
          <w:rStyle w:val="Odkaznapoznmkupodiarou"/>
          <w:rFonts w:ascii="Calibri" w:hAnsi="Calibri"/>
        </w:rPr>
        <w:footnoteReference w:id="23"/>
      </w:r>
      <w:r w:rsidRPr="00C32732">
        <w:rPr>
          <w:rFonts w:ascii="Calibri" w:hAnsi="Calibri"/>
        </w:rPr>
        <w:t>.  Poskytovateľ oznámi výzvu na úhradu dlžníkovi o tom, že eviduje voči nemu pohľadávku a upozorní ho na následky neuhradenia pohľadávky.</w:t>
      </w:r>
    </w:p>
    <w:p w:rsidR="00087CED" w:rsidRDefault="00D77A1E" w:rsidP="00543F32">
      <w:pPr>
        <w:autoSpaceDE w:val="0"/>
        <w:autoSpaceDN w:val="0"/>
        <w:adjustRightInd w:val="0"/>
        <w:spacing w:before="120"/>
        <w:rPr>
          <w:rFonts w:ascii="Calibri" w:hAnsi="Calibri"/>
        </w:rPr>
      </w:pPr>
      <w:r w:rsidRPr="000D55CB">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rsidR="00087CED" w:rsidRPr="00543F32" w:rsidRDefault="00087CED" w:rsidP="00543F32">
      <w:pPr>
        <w:autoSpaceDE w:val="0"/>
        <w:autoSpaceDN w:val="0"/>
        <w:adjustRightInd w:val="0"/>
        <w:spacing w:before="120"/>
        <w:rPr>
          <w:rFonts w:ascii="Calibri" w:hAnsi="Calibri"/>
        </w:rPr>
      </w:pPr>
      <w:r w:rsidRPr="00543F32">
        <w:rPr>
          <w:rFonts w:ascii="Calibri" w:hAnsi="Calibri"/>
        </w:rPr>
        <w:t xml:space="preserve">Do termínu sprístupnenia súvisiacich funkcionalít ITMS2014+ je prijímateľ povinný oznámiť RO OP TP úhradu pohľadávky a predložiť na RO OP TP  rovnopis, resp. overenú kópiu dokladu o úhrade v dvoch vyhotoveniach  (bankový výpis, resp. doklad z ELÚR). </w:t>
      </w:r>
    </w:p>
    <w:p w:rsidR="00D77A1E" w:rsidRDefault="00D77A1E" w:rsidP="000D55CB">
      <w:pPr>
        <w:autoSpaceDE w:val="0"/>
        <w:autoSpaceDN w:val="0"/>
        <w:adjustRightInd w:val="0"/>
        <w:spacing w:before="120"/>
        <w:rPr>
          <w:rFonts w:ascii="Calibri" w:hAnsi="Calibri"/>
        </w:rPr>
      </w:pPr>
      <w:r w:rsidRPr="000D55CB">
        <w:rPr>
          <w:rFonts w:ascii="Calibri" w:hAnsi="Calibri"/>
        </w:rPr>
        <w:t>Pre splnenie právnych záväzkov prijímateľa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7 v Systéme finančného riadenia) platiteľom inkasa – prijímateľom / partnerom alebo </w:t>
      </w:r>
      <w:r w:rsidRPr="000D55CB">
        <w:rPr>
          <w:rFonts w:ascii="Calibri" w:hAnsi="Calibri"/>
        </w:rPr>
        <w:lastRenderedPageBreak/>
        <w:t>platobným príkazom v banke podľa podmienok uvedených v zmluve uzatvorenej medzi poskytovateľom a prijímateľom / partnerom.</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Prijímateľ, ktorý je štátnou rozpočtovou organizáciou vykoná vrátenie NFP alebo jeho časti formou rozpočtového opatrenia </w:t>
      </w:r>
      <w:r w:rsidR="009B0A5D">
        <w:rPr>
          <w:rFonts w:ascii="Calibri" w:hAnsi="Calibri"/>
        </w:rPr>
        <w:t>priamo v ITMS</w:t>
      </w:r>
      <w:r w:rsidR="009B0A5D" w:rsidRPr="009B0A5D">
        <w:t xml:space="preserve"> </w:t>
      </w:r>
      <w:r w:rsidR="009B0A5D" w:rsidRPr="009E733D">
        <w:rPr>
          <w:rFonts w:ascii="Calibri" w:hAnsi="Calibri"/>
        </w:rPr>
        <w:t>(funkcionalita „Vrátenie rozpočtovým opatrením“)</w:t>
      </w:r>
      <w:r w:rsidRPr="000D55CB">
        <w:rPr>
          <w:rFonts w:ascii="Calibri" w:hAnsi="Calibri"/>
        </w:rPr>
        <w:t>.</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prijímateľ / partner nevráti NFP alebo jeho časť na správne účty alebo pri uskutočnení úhrady neuvedie správny automaticky ITMS2014+ generovaný variabilný symbol, príslušný záväzok prijímateľa / partnera zostáva nesplnený a finančné vzťahy voči poskytovateľovi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zmluvy o poskytnutí NFP. </w:t>
      </w:r>
    </w:p>
    <w:p w:rsidR="008207C0" w:rsidRDefault="008207C0" w:rsidP="005B4030">
      <w:pPr>
        <w:autoSpaceDE w:val="0"/>
        <w:autoSpaceDN w:val="0"/>
        <w:adjustRightInd w:val="0"/>
        <w:spacing w:before="120"/>
        <w:rPr>
          <w:rFonts w:ascii="Calibri" w:hAnsi="Calibri"/>
        </w:rPr>
      </w:pPr>
      <w:r w:rsidRPr="00C32732">
        <w:rPr>
          <w:rFonts w:ascii="Calibri" w:hAnsi="Calibri"/>
        </w:rPr>
        <w:t xml:space="preserve">Poskytovateľ môže na písomné požiadanie Prijímateľa, ktorý nemôže vrátiť príspevok alebo jeho časť uzavrieť s Prijímateľom dohodu o splátkach alebo dohodu o odklade plnenia. Musia byť splnené podmienky ustanovené v § 45 zákona č. 292/2014 Z. z. o príspevku poskytovanom z EŠIF a o zmene a doplnení niektorých zákonov. </w:t>
      </w:r>
    </w:p>
    <w:p w:rsidR="00D77A1E" w:rsidRPr="00C32732" w:rsidRDefault="00D77A1E" w:rsidP="005B4030">
      <w:pPr>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rPr>
          <w:b/>
          <w:color w:val="365F91"/>
        </w:rPr>
      </w:pPr>
      <w:bookmarkStart w:id="76" w:name="_Toc402361085"/>
      <w:r w:rsidRPr="002F08B4">
        <w:rPr>
          <w:b/>
          <w:color w:val="365F91"/>
        </w:rPr>
        <w:t>Vzájomné započítanie pohľadávok a záväzkov</w:t>
      </w:r>
      <w:bookmarkEnd w:id="76"/>
      <w:r w:rsidRPr="002F08B4">
        <w:rPr>
          <w:b/>
          <w:color w:val="365F91"/>
        </w:rPr>
        <w:t xml:space="preserve"> </w:t>
      </w:r>
    </w:p>
    <w:p w:rsidR="008207C0" w:rsidRPr="00C32732"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 dohoda o započítaní, resp. jednostranný započítací prejav. Týmto sa nevylučuje vzájomné započítanie pohľadávok na strane dodávateľa. Poskytovateľ overí, či boli aktivity na základe uvedených faktúr zrealizované v súlade so Zmluvou o poskytnutí NFP, či boli dodržané ustanovenia Obchodného zákonníka, Občianskeho zákonníka a zákona č. 431/2002 Z. z. o účtovníctve v znení neskorších predpisov.</w:t>
      </w:r>
    </w:p>
    <w:p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4"/>
      </w:r>
      <w:r w:rsidRPr="00C32732">
        <w:rPr>
          <w:rFonts w:ascii="Calibri" w:hAnsi="Calibri"/>
        </w:rPr>
        <w:t xml:space="preserve"> na poskytnutie príspevku alebo jeho časti nesúhlasí, je povinný to oznámiť Poskytovateľovi do 3 dní od dňa doručenia oznámenia.</w:t>
      </w:r>
    </w:p>
    <w:p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lastRenderedPageBreak/>
        <w:t xml:space="preserve">vzájomne započítaná suma je nižšia alebo rovná sume schválenej Poskytovateľom </w:t>
      </w:r>
      <w:r w:rsidR="00756DD9">
        <w:rPr>
          <w:sz w:val="24"/>
          <w:szCs w:val="24"/>
          <w:lang w:val="sk-SK"/>
        </w:rPr>
        <w:br/>
      </w:r>
      <w:r w:rsidRPr="00C32732">
        <w:rPr>
          <w:sz w:val="24"/>
          <w:szCs w:val="24"/>
        </w:rPr>
        <w:t>v žiadosti o platbu.</w:t>
      </w:r>
    </w:p>
    <w:p w:rsidR="00C3679D" w:rsidRDefault="008207C0" w:rsidP="0028107A">
      <w:pPr>
        <w:spacing w:before="120"/>
        <w:rPr>
          <w:rFonts w:ascii="Calibri" w:hAnsi="Calibri"/>
        </w:rPr>
      </w:pPr>
      <w:r w:rsidRPr="00C32732">
        <w:rPr>
          <w:rFonts w:ascii="Calibri" w:hAnsi="Calibri"/>
        </w:rPr>
        <w:t xml:space="preserve">Vzájomné započítanie pohľadávok z príspevku alebo jeho časti nie je možné vykonať, </w:t>
      </w:r>
      <w:r w:rsidR="00756DD9">
        <w:rPr>
          <w:rFonts w:ascii="Calibri" w:hAnsi="Calibri"/>
        </w:rPr>
        <w:br/>
      </w:r>
      <w:r w:rsidRPr="00C32732">
        <w:rPr>
          <w:rFonts w:ascii="Calibri" w:hAnsi="Calibri"/>
        </w:rPr>
        <w:t>ak je Prijímateľom podľa Zmluvy ŠRO.</w:t>
      </w:r>
    </w:p>
    <w:p w:rsidR="008207C0" w:rsidRPr="00C32732" w:rsidRDefault="008207C0" w:rsidP="0028107A">
      <w:pPr>
        <w:spacing w:before="120"/>
        <w:rPr>
          <w:rFonts w:ascii="Calibri" w:hAnsi="Calibri"/>
          <w:i/>
        </w:rPr>
      </w:pPr>
      <w:r w:rsidRPr="00C32732">
        <w:rPr>
          <w:rFonts w:ascii="Calibri" w:hAnsi="Calibri"/>
          <w:i/>
        </w:rPr>
        <w:t xml:space="preserve">   </w:t>
      </w:r>
    </w:p>
    <w:p w:rsidR="008207C0" w:rsidRPr="00DD586D" w:rsidRDefault="008207C0" w:rsidP="00537561">
      <w:pPr>
        <w:pStyle w:val="Nadpis3"/>
        <w:spacing w:before="120"/>
        <w:rPr>
          <w:rFonts w:ascii="Calibri" w:hAnsi="Calibri"/>
          <w:color w:val="365F91"/>
        </w:rPr>
      </w:pPr>
      <w:bookmarkStart w:id="77" w:name="_Toc479773012"/>
      <w:r w:rsidRPr="00DD586D">
        <w:rPr>
          <w:rFonts w:ascii="Calibri" w:hAnsi="Calibri"/>
          <w:color w:val="365F91"/>
        </w:rPr>
        <w:t>4.3.7 Odvod výnosov</w:t>
      </w:r>
      <w:bookmarkEnd w:id="77"/>
    </w:p>
    <w:p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5"/>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rsidR="008207C0" w:rsidRPr="00C32732" w:rsidRDefault="008207C0" w:rsidP="00416A75">
      <w:pPr>
        <w:pStyle w:val="Default"/>
        <w:jc w:val="both"/>
        <w:rPr>
          <w:rFonts w:ascii="Calibri" w:hAnsi="Calibri"/>
        </w:rPr>
      </w:pPr>
    </w:p>
    <w:p w:rsidR="008207C0" w:rsidRPr="00C32732" w:rsidRDefault="008207C0" w:rsidP="00D0217A">
      <w:pPr>
        <w:pStyle w:val="Default"/>
        <w:jc w:val="both"/>
        <w:rPr>
          <w:rFonts w:ascii="Calibri" w:hAnsi="Calibri"/>
        </w:rPr>
      </w:pPr>
      <w:r w:rsidRPr="00C32732">
        <w:rPr>
          <w:rFonts w:ascii="Calibri" w:hAnsi="Calibri"/>
        </w:rPr>
        <w:t xml:space="preserve">V prípade vzniku skutočného výnosu je prijímateľ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rsidR="008207C0" w:rsidRPr="00C32732" w:rsidRDefault="008207C0" w:rsidP="00D0217A">
      <w:pPr>
        <w:pStyle w:val="Default"/>
        <w:jc w:val="both"/>
        <w:rPr>
          <w:rFonts w:ascii="Calibri" w:hAnsi="Calibri"/>
        </w:rPr>
      </w:pPr>
    </w:p>
    <w:p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rsidR="007E5C7C" w:rsidRPr="00EB2412" w:rsidRDefault="007E5C7C" w:rsidP="007E5C7C">
      <w:pPr>
        <w:pStyle w:val="Default"/>
        <w:shd w:val="clear" w:color="auto" w:fill="FBD4B4"/>
        <w:jc w:val="both"/>
        <w:rPr>
          <w:rFonts w:ascii="Calibri" w:hAnsi="Calibri"/>
        </w:rPr>
      </w:pPr>
    </w:p>
    <w:p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rsidR="008207C0" w:rsidRPr="00C32732" w:rsidRDefault="008207C0" w:rsidP="00416A75">
      <w:pPr>
        <w:pStyle w:val="Default"/>
        <w:jc w:val="both"/>
        <w:rPr>
          <w:rFonts w:ascii="Calibri" w:hAnsi="Calibri"/>
        </w:rPr>
      </w:pPr>
    </w:p>
    <w:p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rsidR="008207C0" w:rsidRPr="00C32732" w:rsidRDefault="008207C0" w:rsidP="00416A75">
      <w:pPr>
        <w:pStyle w:val="Default"/>
        <w:jc w:val="both"/>
        <w:rPr>
          <w:rFonts w:ascii="Calibri" w:hAnsi="Calibri"/>
        </w:rPr>
      </w:pPr>
    </w:p>
    <w:p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úročený a ani neboli úroky pripísané na iný účet vedený prijímateľom.</w:t>
      </w:r>
    </w:p>
    <w:p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rsidR="008207C0" w:rsidRPr="00C32732" w:rsidDel="00D0217A" w:rsidRDefault="008207C0" w:rsidP="00416A75">
      <w:pPr>
        <w:pStyle w:val="Default"/>
        <w:jc w:val="both"/>
        <w:rPr>
          <w:rFonts w:ascii="Calibri" w:hAnsi="Calibri"/>
        </w:rPr>
      </w:pP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rsidR="008207C0" w:rsidRPr="00C32732" w:rsidRDefault="008207C0" w:rsidP="00416A75">
      <w:pPr>
        <w:pStyle w:val="Default"/>
        <w:jc w:val="both"/>
        <w:rPr>
          <w:rFonts w:ascii="Calibri" w:hAnsi="Calibri"/>
          <w:b/>
          <w:bCs/>
          <w:color w:val="auto"/>
        </w:rPr>
      </w:pPr>
    </w:p>
    <w:p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rsidR="008207C0" w:rsidRPr="00C32732" w:rsidRDefault="00353FC3" w:rsidP="00416A75">
      <w:pPr>
        <w:pStyle w:val="Default"/>
        <w:jc w:val="both"/>
        <w:rPr>
          <w:rFonts w:ascii="Calibri" w:hAnsi="Calibri"/>
          <w:color w:val="auto"/>
        </w:rPr>
      </w:pPr>
      <w:r>
        <w:rPr>
          <w:rFonts w:ascii="Calibri" w:hAnsi="Calibri"/>
          <w:color w:val="auto"/>
        </w:rPr>
        <w:t xml:space="preserve">sekcia </w:t>
      </w:r>
      <w:r w:rsidR="00C3679D">
        <w:rPr>
          <w:rFonts w:ascii="Calibri" w:hAnsi="Calibri"/>
          <w:color w:val="auto"/>
        </w:rPr>
        <w:t>operačných programov</w:t>
      </w:r>
    </w:p>
    <w:p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rsidR="008207C0" w:rsidRDefault="008207C0" w:rsidP="00416A75">
      <w:pPr>
        <w:rPr>
          <w:rFonts w:ascii="Calibri" w:hAnsi="Calibri"/>
        </w:rPr>
      </w:pPr>
    </w:p>
    <w:p w:rsidR="00D96E05" w:rsidRPr="00C32732" w:rsidRDefault="00B02C60" w:rsidP="00416A75">
      <w:pPr>
        <w:rPr>
          <w:rFonts w:ascii="Calibri" w:hAnsi="Calibri"/>
        </w:rPr>
      </w:pPr>
      <w:r>
        <w:rPr>
          <w:rFonts w:ascii="Calibri" w:hAnsi="Calibri"/>
        </w:rPr>
        <w:t>U 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rsidR="008207C0" w:rsidRPr="00DD586D" w:rsidRDefault="008207C0" w:rsidP="00FE4B9A">
      <w:pPr>
        <w:pStyle w:val="Nadpis3"/>
        <w:rPr>
          <w:rFonts w:ascii="Calibri" w:hAnsi="Calibri"/>
          <w:color w:val="365F91"/>
        </w:rPr>
      </w:pPr>
      <w:bookmarkStart w:id="78" w:name="_Toc479773013"/>
      <w:r w:rsidRPr="00DD586D">
        <w:rPr>
          <w:rFonts w:ascii="Calibri" w:hAnsi="Calibri"/>
          <w:color w:val="365F91"/>
        </w:rPr>
        <w:t>4.3.8 Účtovníctvo projektu</w:t>
      </w:r>
      <w:bookmarkEnd w:id="78"/>
      <w:r w:rsidRPr="00DD586D">
        <w:rPr>
          <w:rFonts w:ascii="Calibri" w:hAnsi="Calibri"/>
          <w:color w:val="365F91"/>
        </w:rPr>
        <w:t xml:space="preserve"> </w:t>
      </w:r>
    </w:p>
    <w:p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rsidR="008207C0" w:rsidRPr="00C32732" w:rsidRDefault="008207C0" w:rsidP="005B4030">
      <w:pPr>
        <w:rPr>
          <w:rFonts w:ascii="Calibri" w:hAnsi="Calibri"/>
        </w:rPr>
      </w:pPr>
    </w:p>
    <w:p w:rsidR="008207C0" w:rsidRPr="00C32732" w:rsidRDefault="008207C0" w:rsidP="005B4030">
      <w:pPr>
        <w:rPr>
          <w:rFonts w:ascii="Calibri" w:hAnsi="Calibri"/>
          <w:b/>
        </w:rPr>
      </w:pPr>
      <w:r w:rsidRPr="00C32732">
        <w:rPr>
          <w:rFonts w:ascii="Calibri" w:hAnsi="Calibri"/>
          <w:b/>
          <w:color w:val="000000"/>
        </w:rPr>
        <w:t>Účtovníctvo účtovnej jednotky je:</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lastRenderedPageBreak/>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pomocou prvkov ŠPP, resp. stredísk, pričom daný projekt vystupuje ako samostatný prvok ŠPP, resp. stredisko),</w:t>
      </w:r>
      <w:r w:rsidRPr="00C32732">
        <w:rPr>
          <w:rFonts w:ascii="Calibri" w:hAnsi="Calibri"/>
          <w:lang w:eastAsia="en-AU"/>
        </w:rPr>
        <w:t xml:space="preserve"> ak Prijímateľ účtuje v sústave podvojného účtovníctva,</w:t>
      </w:r>
    </w:p>
    <w:p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poskytnutí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rsidR="00C229DA" w:rsidRPr="00C32732" w:rsidRDefault="00C229DA" w:rsidP="00C229DA">
      <w:pPr>
        <w:rPr>
          <w:rFonts w:ascii="Calibri" w:hAnsi="Calibri"/>
        </w:rPr>
      </w:pPr>
    </w:p>
    <w:p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rsidR="00C229DA" w:rsidRPr="00C32732" w:rsidRDefault="00C229DA" w:rsidP="009A0514">
      <w:pPr>
        <w:spacing w:before="120"/>
        <w:rPr>
          <w:rFonts w:ascii="Calibri" w:hAnsi="Calibri"/>
        </w:rPr>
      </w:pPr>
    </w:p>
    <w:p w:rsidR="008207C0" w:rsidRPr="00DD586D" w:rsidRDefault="008207C0" w:rsidP="00537561">
      <w:pPr>
        <w:pStyle w:val="Nadpis2"/>
        <w:spacing w:before="120"/>
        <w:rPr>
          <w:rFonts w:ascii="Calibri" w:hAnsi="Calibri"/>
          <w:color w:val="365F91"/>
        </w:rPr>
      </w:pPr>
      <w:bookmarkStart w:id="79" w:name="_Toc479773014"/>
      <w:r w:rsidRPr="00DD586D">
        <w:rPr>
          <w:rFonts w:ascii="Calibri" w:hAnsi="Calibri"/>
          <w:color w:val="365F91"/>
        </w:rPr>
        <w:lastRenderedPageBreak/>
        <w:t>4.4 Monitorovanie projektov</w:t>
      </w:r>
      <w:bookmarkEnd w:id="79"/>
    </w:p>
    <w:p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Zmluvy/Rozhodnutia o schválení)</w:t>
      </w:r>
    </w:p>
    <w:p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rsidR="00B96B38" w:rsidRPr="00C32732" w:rsidRDefault="00B96B38" w:rsidP="00B96B38">
      <w:pPr>
        <w:pStyle w:val="Default"/>
        <w:ind w:left="284"/>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sú prijímateľom predkladané v prílohe Doplňujúce monitorovacie údaje k žiadosti o platbu</w:t>
      </w:r>
      <w:r w:rsidRPr="00C32732">
        <w:rPr>
          <w:rFonts w:ascii="Calibri" w:hAnsi="Calibri"/>
        </w:rPr>
        <w:t>.</w:t>
      </w:r>
    </w:p>
    <w:p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a o udržaní projektu, ktorú poskytuje Prijímateľ Poskytovateľovi vo formáte určenom Poskytovateľom. </w:t>
      </w:r>
    </w:p>
    <w:p w:rsidR="008207C0" w:rsidRPr="00C32732" w:rsidRDefault="008207C0" w:rsidP="009A0514">
      <w:pPr>
        <w:spacing w:before="120"/>
        <w:rPr>
          <w:rFonts w:ascii="Calibri" w:hAnsi="Calibri"/>
        </w:rPr>
      </w:pPr>
      <w:r w:rsidRPr="00C32732">
        <w:rPr>
          <w:rFonts w:ascii="Calibri" w:hAnsi="Calibri"/>
        </w:rPr>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6"/>
      </w:r>
      <w:r w:rsidRPr="00C32732">
        <w:rPr>
          <w:rFonts w:ascii="Calibri" w:hAnsi="Calibri"/>
        </w:rPr>
        <w:t xml:space="preserve"> generovaný ITMS2014+ a je tvorená údajmi:</w:t>
      </w:r>
    </w:p>
    <w:p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rsidR="00112208" w:rsidRPr="00C32732" w:rsidRDefault="00112208" w:rsidP="008A2300">
      <w:pPr>
        <w:rPr>
          <w:rFonts w:ascii="Calibri" w:hAnsi="Calibri"/>
        </w:rPr>
      </w:pPr>
    </w:p>
    <w:p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poskytnutí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rsidR="008207C0" w:rsidRPr="00C32732" w:rsidRDefault="008207C0" w:rsidP="0062583D">
      <w:pPr>
        <w:numPr>
          <w:ilvl w:val="0"/>
          <w:numId w:val="35"/>
        </w:numPr>
        <w:ind w:left="426" w:hanging="426"/>
        <w:rP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rsidR="00132762" w:rsidRPr="00C32732" w:rsidRDefault="00132762" w:rsidP="008A2300">
      <w:pPr>
        <w:rPr>
          <w:rFonts w:ascii="Calibri" w:hAnsi="Calibri"/>
        </w:rPr>
      </w:pPr>
    </w:p>
    <w:p w:rsidR="008207C0" w:rsidRPr="00DD586D" w:rsidRDefault="008207C0" w:rsidP="0062583D">
      <w:pPr>
        <w:pStyle w:val="Nadpis3"/>
        <w:numPr>
          <w:ilvl w:val="2"/>
          <w:numId w:val="53"/>
        </w:numPr>
        <w:spacing w:before="0" w:after="120"/>
        <w:rPr>
          <w:rFonts w:ascii="Calibri" w:hAnsi="Calibri"/>
          <w:color w:val="365F91"/>
        </w:rPr>
      </w:pPr>
      <w:bookmarkStart w:id="80" w:name="_Toc479773015"/>
      <w:r w:rsidRPr="00DD586D">
        <w:rPr>
          <w:rFonts w:ascii="Calibri" w:hAnsi="Calibri"/>
          <w:color w:val="365F91"/>
        </w:rPr>
        <w:lastRenderedPageBreak/>
        <w:t>Monitorovanie počas realizácie projektov</w:t>
      </w:r>
      <w:bookmarkEnd w:id="80"/>
    </w:p>
    <w:p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rsidR="008207C0" w:rsidRPr="00C32732" w:rsidRDefault="008207C0" w:rsidP="0013276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poskytnutí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r w:rsidR="00E03B1B" w:rsidRPr="00C32732">
        <w:rPr>
          <w:rFonts w:ascii="Calibri" w:hAnsi="Calibri"/>
        </w:rPr>
        <w:t xml:space="preserve"> resp. </w:t>
      </w:r>
      <w:r w:rsidR="00107C6F" w:rsidRPr="00C32732">
        <w:rPr>
          <w:rFonts w:ascii="Calibri" w:hAnsi="Calibri"/>
        </w:rPr>
        <w:t xml:space="preserve">ak nebola podaná </w:t>
      </w:r>
      <w:proofErr w:type="spellStart"/>
      <w:r w:rsidR="00107C6F" w:rsidRPr="00C32732">
        <w:rPr>
          <w:rFonts w:ascii="Calibri" w:hAnsi="Calibri"/>
        </w:rPr>
        <w:t>ŽoP</w:t>
      </w:r>
      <w:proofErr w:type="spellEnd"/>
      <w:r w:rsidR="00107C6F" w:rsidRPr="00C32732">
        <w:rPr>
          <w:rFonts w:ascii="Calibri" w:hAnsi="Calibri"/>
        </w:rPr>
        <w:t xml:space="preserve"> </w:t>
      </w:r>
      <w:r w:rsidR="00E03B1B" w:rsidRPr="00C32732">
        <w:rPr>
          <w:rFonts w:ascii="Calibri" w:hAnsi="Calibri"/>
        </w:rPr>
        <w:t>šesť mesiacov po zaslaní mo</w:t>
      </w:r>
      <w:r w:rsidR="00107C6F" w:rsidRPr="00C32732">
        <w:rPr>
          <w:rFonts w:ascii="Calibri" w:hAnsi="Calibri"/>
        </w:rPr>
        <w:t>nitorovacej správy,</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od uplynutia stanovenej lehoty predložiť Poskytovateľovi informáciu, o:</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stave realizácie aktivít projektu, </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identifikovaných problémoch a rizikách na projekte ako aj </w:t>
      </w:r>
    </w:p>
    <w:p w:rsidR="00112208" w:rsidRPr="00C32732" w:rsidRDefault="008207C0" w:rsidP="0062583D">
      <w:pPr>
        <w:numPr>
          <w:ilvl w:val="0"/>
          <w:numId w:val="32"/>
        </w:numPr>
        <w:ind w:left="284" w:hanging="284"/>
        <w:rPr>
          <w:rFonts w:ascii="Calibri" w:hAnsi="Calibri"/>
        </w:rPr>
      </w:pPr>
      <w:r w:rsidRPr="00C32732">
        <w:rPr>
          <w:rFonts w:ascii="Calibri" w:hAnsi="Calibri"/>
        </w:rPr>
        <w:t xml:space="preserve">ďalších informáciách v súvislosti s realizáciou projektu </w:t>
      </w:r>
    </w:p>
    <w:p w:rsidR="008207C0" w:rsidRPr="00C32732" w:rsidRDefault="008207C0" w:rsidP="00132762">
      <w:pPr>
        <w:rPr>
          <w:rFonts w:ascii="Calibri" w:hAnsi="Calibri"/>
        </w:rPr>
      </w:pPr>
      <w:r w:rsidRPr="00C32732">
        <w:rPr>
          <w:rFonts w:ascii="Calibri" w:hAnsi="Calibri"/>
        </w:rPr>
        <w:t xml:space="preserve">vo formáte stanovenom Poskytovateľom </w:t>
      </w:r>
      <w:r w:rsidR="00132762" w:rsidRPr="00C32732">
        <w:rPr>
          <w:rFonts w:ascii="Calibri" w:hAnsi="Calibri"/>
        </w:rPr>
        <w:t>(</w:t>
      </w:r>
      <w:r w:rsidR="00E57475" w:rsidRPr="00C32732">
        <w:rPr>
          <w:rFonts w:ascii="Calibri" w:hAnsi="Calibri"/>
        </w:rPr>
        <w:t>príloha č. 8</w:t>
      </w:r>
      <w:r w:rsidR="00132762" w:rsidRPr="00C32732">
        <w:rPr>
          <w:rFonts w:ascii="Calibri" w:hAnsi="Calibri"/>
        </w:rPr>
        <w:t>)</w:t>
      </w:r>
    </w:p>
    <w:p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rsidR="008207C0" w:rsidRPr="00C32732"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r w:rsidR="00EB1152">
        <w:rPr>
          <w:rFonts w:ascii="Calibri" w:hAnsi="Calibri"/>
        </w:rPr>
        <w:t xml:space="preserve">. </w:t>
      </w:r>
      <w:r w:rsidR="00112208" w:rsidRPr="00C32732">
        <w:rPr>
          <w:rFonts w:ascii="Calibri" w:hAnsi="Calibri"/>
        </w:rPr>
        <w:t xml:space="preserve">Ak </w:t>
      </w:r>
      <w:r w:rsidRPr="00C32732">
        <w:rPr>
          <w:rFonts w:ascii="Calibri" w:hAnsi="Calibri"/>
        </w:rPr>
        <w:t xml:space="preserve">Zmluva o poskytnutí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poskytnutí NFP do 31.12. roku n. </w:t>
      </w:r>
      <w:r w:rsidR="00EB1152">
        <w:rPr>
          <w:rFonts w:ascii="Calibri" w:hAnsi="Calibri"/>
        </w:rPr>
        <w:t xml:space="preserve">V prípade, že realizácia aktivít projektu začala skôr ako nadobudla </w:t>
      </w:r>
      <w:r w:rsidR="00EB1152" w:rsidRPr="00C32732">
        <w:rPr>
          <w:rFonts w:ascii="Calibri" w:hAnsi="Calibri"/>
        </w:rPr>
        <w:t>Zmluva o poskytnutí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rsidR="00CC187F" w:rsidRPr="00C32732" w:rsidRDefault="00CC187F" w:rsidP="008A2300">
      <w:pPr>
        <w:rPr>
          <w:rFonts w:ascii="Calibri" w:hAnsi="Calibri"/>
        </w:rPr>
      </w:pPr>
    </w:p>
    <w:p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rsidR="00C37AA3" w:rsidRPr="00C37AA3" w:rsidRDefault="00CC187F" w:rsidP="00C37AA3">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81" w:name="_5_2_Monitorovanie_pri"/>
      <w:bookmarkEnd w:id="81"/>
    </w:p>
    <w:p w:rsidR="005575BA" w:rsidRPr="00543F32" w:rsidRDefault="005575BA" w:rsidP="00543F32">
      <w:pPr>
        <w:spacing w:before="120"/>
        <w:rPr>
          <w:rFonts w:ascii="Calibri" w:hAnsi="Calibri"/>
        </w:rPr>
      </w:pPr>
      <w:r w:rsidRPr="00543F32">
        <w:rPr>
          <w:rFonts w:ascii="Calibri" w:hAnsi="Calibri"/>
        </w:rPr>
        <w:t xml:space="preserve">Súčasťou predkladaných MS môžu byť aj prílohy, ktoré prijímateľ predkladá (písomne alebo </w:t>
      </w:r>
      <w:r w:rsidRPr="00543F32">
        <w:rPr>
          <w:rFonts w:ascii="Calibri" w:hAnsi="Calibri"/>
        </w:rPr>
        <w:br/>
        <w:t xml:space="preserve">na elektronickom nosiči) spolu s podpísanou papierovou verziou MS: </w:t>
      </w:r>
    </w:p>
    <w:p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rsidR="005575BA" w:rsidRPr="00543F32" w:rsidRDefault="005575BA" w:rsidP="00543F32">
      <w:pPr>
        <w:numPr>
          <w:ilvl w:val="0"/>
          <w:numId w:val="32"/>
        </w:numPr>
        <w:ind w:left="284" w:hanging="284"/>
        <w:rPr>
          <w:rFonts w:ascii="Calibri" w:hAnsi="Calibri"/>
        </w:rPr>
      </w:pPr>
      <w:r>
        <w:rPr>
          <w:rFonts w:ascii="Calibri" w:hAnsi="Calibri"/>
        </w:rPr>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prijímateľom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rsidR="00DD586D" w:rsidRDefault="005575BA" w:rsidP="00543F32">
      <w:pPr>
        <w:numPr>
          <w:ilvl w:val="0"/>
          <w:numId w:val="32"/>
        </w:numPr>
        <w:ind w:left="284" w:hanging="284"/>
        <w:rPr>
          <w:rFonts w:ascii="Calibri" w:hAnsi="Calibri"/>
        </w:rPr>
      </w:pPr>
      <w:r>
        <w:rPr>
          <w:rFonts w:ascii="Calibri" w:hAnsi="Calibri"/>
        </w:rPr>
        <w:t>i</w:t>
      </w:r>
      <w:r w:rsidRPr="00543F32">
        <w:rPr>
          <w:rFonts w:ascii="Calibri" w:hAnsi="Calibri"/>
        </w:rPr>
        <w:t>né dokumenty</w:t>
      </w:r>
      <w:r w:rsidRPr="00543F32">
        <w:rPr>
          <w:rStyle w:val="Odkaznapoznmkupodiarou"/>
          <w:rFonts w:ascii="Calibri" w:hAnsi="Calibri"/>
        </w:rPr>
        <w:footnoteReference w:id="27"/>
      </w:r>
      <w:r w:rsidRPr="00543F32">
        <w:rPr>
          <w:rFonts w:ascii="Calibri" w:hAnsi="Calibri"/>
        </w:rPr>
        <w:t>, ktoré obsahujú doplňujúce/sprievodné údaje alebo údaje nad rámec  formuláru MS.</w:t>
      </w:r>
    </w:p>
    <w:p w:rsidR="008C15CF" w:rsidRPr="00750483" w:rsidRDefault="008C15CF" w:rsidP="00750483">
      <w:pPr>
        <w:spacing w:before="120"/>
        <w:rPr>
          <w:rFonts w:ascii="Calibri" w:hAnsi="Calibri"/>
          <w:b/>
        </w:rPr>
      </w:pPr>
      <w:r w:rsidRPr="00750483">
        <w:rPr>
          <w:rFonts w:ascii="Calibri" w:hAnsi="Calibri"/>
          <w:b/>
        </w:rPr>
        <w:t>Upozornenie pre Prijímateľa na dôsledné vypĺňanie údajov v </w:t>
      </w:r>
      <w:r w:rsidRPr="00180004">
        <w:rPr>
          <w:rFonts w:ascii="Calibri" w:hAnsi="Calibri"/>
          <w:b/>
        </w:rPr>
        <w:t>MS</w:t>
      </w:r>
    </w:p>
    <w:p w:rsidR="008C15CF" w:rsidRPr="00750483" w:rsidRDefault="008C15CF" w:rsidP="00750483">
      <w:pPr>
        <w:spacing w:before="120"/>
        <w:rPr>
          <w:rFonts w:ascii="Calibri" w:hAnsi="Calibri"/>
        </w:rPr>
      </w:pPr>
      <w:r w:rsidRPr="00750483">
        <w:rPr>
          <w:rFonts w:ascii="Calibri" w:hAnsi="Calibri"/>
        </w:rPr>
        <w:lastRenderedPageBreak/>
        <w:t xml:space="preserve">Prijímateľ </w:t>
      </w:r>
      <w:r w:rsidRPr="00750483">
        <w:rPr>
          <w:rFonts w:ascii="Calibri" w:hAnsi="Calibri"/>
          <w:b/>
        </w:rPr>
        <w:t xml:space="preserve">je povinný </w:t>
      </w:r>
      <w:r w:rsidRPr="00750483">
        <w:rPr>
          <w:rFonts w:ascii="Calibri" w:hAnsi="Calibri"/>
        </w:rPr>
        <w:t xml:space="preserve">uviesť v tabuľke č. 4 a 5 MS v časti „Poznámky k aktivite“ </w:t>
      </w:r>
      <w:r w:rsidRPr="00750483">
        <w:rPr>
          <w:rFonts w:ascii="Calibri" w:hAnsi="Calibri"/>
          <w:b/>
        </w:rPr>
        <w:t>popis priebehu a pokroku aktivity</w:t>
      </w:r>
      <w:r w:rsidRPr="00750483">
        <w:rPr>
          <w:rFonts w:ascii="Calibri" w:hAnsi="Calibri"/>
        </w:rPr>
        <w:t xml:space="preserve"> za obdobie od začiatku realizácie aktivít projektu do konca monitorovaného obdobia a </w:t>
      </w:r>
      <w:r w:rsidRPr="00750483">
        <w:rPr>
          <w:rFonts w:ascii="Calibri" w:hAnsi="Calibri"/>
          <w:b/>
        </w:rPr>
        <w:t>konkrétny popis dosiahnutých výsledkov</w:t>
      </w:r>
      <w:r w:rsidRPr="00750483">
        <w:rPr>
          <w:rFonts w:ascii="Calibri" w:hAnsi="Calibri"/>
        </w:rPr>
        <w:t xml:space="preserve"> (napr. nielen počet vypracovaných štúdií, ale aj názov a čoho sa vypracované štúdie týkali a pod.).</w:t>
      </w:r>
    </w:p>
    <w:p w:rsidR="008C15CF" w:rsidRPr="00750483" w:rsidRDefault="008C15CF" w:rsidP="00750483">
      <w:pPr>
        <w:spacing w:before="120"/>
        <w:rPr>
          <w:rFonts w:ascii="Calibri" w:hAnsi="Calibri"/>
        </w:rPr>
      </w:pPr>
      <w:r w:rsidRPr="00750483">
        <w:rPr>
          <w:rFonts w:ascii="Calibri" w:hAnsi="Calibri"/>
        </w:rPr>
        <w:t xml:space="preserve">V časti 12. MS „Identifikované problémy, riziká a ďalšie informácie  v  súvislosti s realizáciou projektu, podrobné informácie o realizovaných aktivitách“, </w:t>
      </w:r>
      <w:r w:rsidRPr="00750483">
        <w:rPr>
          <w:rFonts w:ascii="Calibri" w:hAnsi="Calibri"/>
          <w:b/>
        </w:rPr>
        <w:t>uvádza Prijímateľ</w:t>
      </w:r>
      <w:r w:rsidRPr="00750483">
        <w:rPr>
          <w:rFonts w:ascii="Calibri" w:hAnsi="Calibri"/>
        </w:rPr>
        <w:t xml:space="preserve"> informácie o prípadných skutočnostiach, ktoré ohrozujú realizáciu projektu, resp. majú alebo môžu mať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750483">
        <w:rPr>
          <w:rFonts w:ascii="Calibri" w:hAnsi="Calibri"/>
          <w:b/>
        </w:rPr>
        <w:t xml:space="preserve"> údaje týkajúce sa realizácie projektu</w:t>
      </w:r>
      <w:r w:rsidRPr="00750483">
        <w:rPr>
          <w:rFonts w:ascii="Calibri" w:hAnsi="Calibri"/>
        </w:rPr>
        <w:t xml:space="preserve"> ak sú predmetné údaje prierezového charakteru vo vzťahu k viacerým aktivitám, príp. sa týkajú iných oblastí projektu ako je samotná realizácia aktivít projektu.</w:t>
      </w:r>
    </w:p>
    <w:p w:rsidR="005575BA" w:rsidRPr="00435FD7" w:rsidRDefault="005575BA" w:rsidP="00543F32">
      <w:pPr>
        <w:rPr>
          <w:rFonts w:ascii="Calibri" w:hAnsi="Calibri"/>
        </w:rPr>
      </w:pPr>
    </w:p>
    <w:p w:rsidR="008207C0" w:rsidRPr="00DD586D" w:rsidRDefault="008207C0" w:rsidP="009D4EF1">
      <w:pPr>
        <w:pStyle w:val="Nadpis3"/>
        <w:spacing w:before="0" w:after="120"/>
        <w:rPr>
          <w:rFonts w:ascii="Calibri" w:hAnsi="Calibri"/>
          <w:color w:val="365F91"/>
        </w:rPr>
      </w:pPr>
      <w:bookmarkStart w:id="82" w:name="_Toc479773016"/>
      <w:r w:rsidRPr="00DD586D">
        <w:rPr>
          <w:rFonts w:ascii="Calibri" w:hAnsi="Calibri"/>
          <w:color w:val="365F91"/>
        </w:rPr>
        <w:t>4.4.2 Monitorovanie pri ukončení realizácie projektov</w:t>
      </w:r>
      <w:bookmarkEnd w:id="82"/>
    </w:p>
    <w:p w:rsidR="00756DD9" w:rsidRDefault="00756DD9" w:rsidP="003802A8">
      <w:pPr>
        <w:rPr>
          <w:rFonts w:ascii="Calibri" w:hAnsi="Calibri"/>
        </w:rPr>
      </w:pPr>
    </w:p>
    <w:p w:rsidR="008207C0" w:rsidRPr="00C32732"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poskytnutí NFP do momentu </w:t>
      </w:r>
      <w:r w:rsidRPr="00C32732">
        <w:rPr>
          <w:rFonts w:ascii="Calibri" w:hAnsi="Calibri"/>
          <w:b/>
        </w:rPr>
        <w:t>ukončenia realizácie aktivít projektu</w:t>
      </w:r>
      <w:r w:rsidRPr="00C32732">
        <w:rPr>
          <w:rFonts w:ascii="Calibri" w:hAnsi="Calibri"/>
        </w:rPr>
        <w:t>.</w:t>
      </w:r>
    </w:p>
    <w:p w:rsidR="00756DD9" w:rsidRDefault="00756DD9" w:rsidP="008A2300">
      <w:pPr>
        <w:tabs>
          <w:tab w:val="num" w:pos="1440"/>
        </w:tabs>
        <w:rPr>
          <w:rFonts w:ascii="Calibri" w:hAnsi="Calibri"/>
          <w:u w:val="single"/>
        </w:rPr>
      </w:pPr>
    </w:p>
    <w:p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28"/>
      </w:r>
      <w:r w:rsidRPr="00C32732">
        <w:rPr>
          <w:rFonts w:ascii="Calibri" w:hAnsi="Calibri"/>
        </w:rPr>
        <w:t xml:space="preserve">,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prijímateľom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iné dokumenty</w:t>
      </w:r>
      <w:r w:rsidR="00435FD7" w:rsidRPr="00543F32">
        <w:rPr>
          <w:rFonts w:ascii="Calibri" w:hAnsi="Calibri"/>
          <w:vertAlign w:val="superscript"/>
        </w:rPr>
        <w:footnoteReference w:id="29"/>
      </w:r>
      <w:r w:rsidR="00435FD7" w:rsidRPr="000A509F">
        <w:rPr>
          <w:rFonts w:ascii="Calibri" w:hAnsi="Calibri"/>
        </w:rPr>
        <w:t>, ktoré obsahujú doplňujúce/sprievodné údaje alebo údaje nad rámec  formuláru MS.</w:t>
      </w:r>
    </w:p>
    <w:p w:rsidR="008C15CF" w:rsidRDefault="00F95FBC" w:rsidP="008C15CF">
      <w:pPr>
        <w:spacing w:before="120"/>
        <w:rPr>
          <w:rFonts w:ascii="Calibri" w:hAnsi="Calibri"/>
        </w:rPr>
      </w:pPr>
      <w:r w:rsidRPr="00C32732">
        <w:rPr>
          <w:rFonts w:ascii="Calibri" w:hAnsi="Calibri"/>
        </w:rPr>
        <w:t xml:space="preserve">Prijímateľ predkladá všetky druhy monitorovacích správ k projektu v stanovených termínoch prostredníctvom ITMS2014+ a do doby zavedenia úplnej elektronickej komunikácie </w:t>
      </w:r>
      <w:r w:rsidR="00756DD9">
        <w:rPr>
          <w:rFonts w:ascii="Calibri" w:hAnsi="Calibri"/>
        </w:rPr>
        <w:br/>
      </w:r>
      <w:r w:rsidRPr="00C32732">
        <w:rPr>
          <w:rFonts w:ascii="Calibri" w:hAnsi="Calibri"/>
        </w:rPr>
        <w:t xml:space="preserve">aj v tlačenej forme, podpísané štatutárnym orgánom prijímateľa, príp. splnomocneným zástupcom, </w:t>
      </w:r>
      <w:r w:rsidR="00E577AC">
        <w:rPr>
          <w:rFonts w:ascii="Calibri" w:hAnsi="Calibri"/>
        </w:rPr>
        <w:t>podľa</w:t>
      </w:r>
      <w:r w:rsidR="00E577AC" w:rsidRPr="00C32732">
        <w:rPr>
          <w:rFonts w:ascii="Calibri" w:hAnsi="Calibri"/>
        </w:rPr>
        <w:t xml:space="preserve"> </w:t>
      </w:r>
      <w:r w:rsidR="00E577AC">
        <w:rPr>
          <w:rFonts w:ascii="Calibri" w:hAnsi="Calibri"/>
        </w:rPr>
        <w:t xml:space="preserve">platného </w:t>
      </w:r>
      <w:r w:rsidR="00E577AC" w:rsidRPr="00C32732">
        <w:rPr>
          <w:rFonts w:ascii="Calibri" w:hAnsi="Calibri"/>
        </w:rPr>
        <w:t>podpisov</w:t>
      </w:r>
      <w:r w:rsidR="00E577AC">
        <w:rPr>
          <w:rFonts w:ascii="Calibri" w:hAnsi="Calibri"/>
        </w:rPr>
        <w:t>ého</w:t>
      </w:r>
      <w:r w:rsidR="00E577AC" w:rsidRPr="00C32732">
        <w:rPr>
          <w:rFonts w:ascii="Calibri" w:hAnsi="Calibri"/>
        </w:rPr>
        <w:t xml:space="preserve"> </w:t>
      </w:r>
      <w:r w:rsidRPr="00C32732">
        <w:rPr>
          <w:rFonts w:ascii="Calibri" w:hAnsi="Calibri"/>
        </w:rPr>
        <w:t>vzor</w:t>
      </w:r>
      <w:r w:rsidR="00E577AC">
        <w:rPr>
          <w:rFonts w:ascii="Calibri" w:hAnsi="Calibri"/>
        </w:rPr>
        <w:t>u, ktorý</w:t>
      </w:r>
      <w:r w:rsidRPr="00C32732">
        <w:rPr>
          <w:rFonts w:ascii="Calibri" w:hAnsi="Calibri"/>
        </w:rPr>
        <w:t xml:space="preserve"> je súčasťou </w:t>
      </w:r>
      <w:r w:rsidR="00E577AC">
        <w:rPr>
          <w:rFonts w:ascii="Calibri" w:hAnsi="Calibri"/>
        </w:rPr>
        <w:t>projektového spisu</w:t>
      </w:r>
      <w:r w:rsidRPr="00C32732">
        <w:rPr>
          <w:rFonts w:ascii="Calibri" w:hAnsi="Calibri"/>
        </w:rPr>
        <w:t>. Poskytovateľ považuje za doručenie monitorovacej správy deň osobného doručenia Poskytovateľovi alebo deň odovzdania na poštovú prepravu.</w:t>
      </w:r>
      <w:r w:rsidR="008C15CF" w:rsidRPr="008C15CF">
        <w:rPr>
          <w:rFonts w:ascii="Calibri" w:hAnsi="Calibri"/>
        </w:rPr>
        <w:t xml:space="preserve"> </w:t>
      </w:r>
    </w:p>
    <w:p w:rsidR="00B11511" w:rsidRDefault="00B11511" w:rsidP="00B11511">
      <w:pPr>
        <w:spacing w:before="120"/>
        <w:rPr>
          <w:rFonts w:ascii="Calibri" w:hAnsi="Calibri"/>
        </w:rPr>
      </w:pPr>
      <w:r w:rsidRPr="00DD3C28">
        <w:rPr>
          <w:rFonts w:ascii="Calibri" w:hAnsi="Calibri"/>
          <w:b/>
        </w:rPr>
        <w:lastRenderedPageBreak/>
        <w:t>Upozornenie pre Prijímateľa na dôsledné vypĺňanie údajov v MS</w:t>
      </w:r>
    </w:p>
    <w:p w:rsidR="00B11511" w:rsidRPr="00E360FC" w:rsidRDefault="00B11511" w:rsidP="00B11511">
      <w:pPr>
        <w:spacing w:before="120"/>
        <w:rPr>
          <w:rFonts w:ascii="Calibri" w:hAnsi="Calibri"/>
        </w:rPr>
      </w:pPr>
      <w:r w:rsidRPr="00E360FC">
        <w:rPr>
          <w:rFonts w:ascii="Calibri" w:hAnsi="Calibri"/>
        </w:rPr>
        <w:t xml:space="preserve">Prijímateľ </w:t>
      </w:r>
      <w:r w:rsidRPr="00E360FC">
        <w:rPr>
          <w:rFonts w:ascii="Calibri" w:hAnsi="Calibri"/>
          <w:b/>
        </w:rPr>
        <w:t xml:space="preserve">je povinný </w:t>
      </w:r>
      <w:r w:rsidRPr="00E360FC">
        <w:rPr>
          <w:rFonts w:ascii="Calibri" w:hAnsi="Calibri"/>
        </w:rPr>
        <w:t xml:space="preserve">uviesť v tabuľke č. 4 a 5 MS v časti „Poznámky k aktivite“ </w:t>
      </w:r>
      <w:r w:rsidRPr="00E360FC">
        <w:rPr>
          <w:rFonts w:ascii="Calibri" w:hAnsi="Calibri"/>
          <w:b/>
        </w:rPr>
        <w:t>popis priebehu a pokroku aktivity</w:t>
      </w:r>
      <w:r w:rsidRPr="00E360FC">
        <w:rPr>
          <w:rFonts w:ascii="Calibri" w:hAnsi="Calibri"/>
        </w:rPr>
        <w:t xml:space="preserve"> za </w:t>
      </w:r>
      <w:r>
        <w:rPr>
          <w:rFonts w:ascii="Calibri" w:hAnsi="Calibri"/>
        </w:rPr>
        <w:t>celé</w:t>
      </w:r>
      <w:r w:rsidRPr="00E360FC">
        <w:rPr>
          <w:rFonts w:ascii="Calibri" w:hAnsi="Calibri"/>
        </w:rPr>
        <w:t xml:space="preserve"> monitorované obdobi</w:t>
      </w:r>
      <w:r>
        <w:rPr>
          <w:rFonts w:ascii="Calibri" w:hAnsi="Calibri"/>
        </w:rPr>
        <w:t>e</w:t>
      </w:r>
      <w:r w:rsidRPr="00E360FC">
        <w:rPr>
          <w:rFonts w:ascii="Calibri" w:hAnsi="Calibri"/>
        </w:rPr>
        <w:t xml:space="preserve"> a </w:t>
      </w:r>
      <w:r w:rsidRPr="00E360FC">
        <w:rPr>
          <w:rFonts w:ascii="Calibri" w:hAnsi="Calibri"/>
          <w:b/>
        </w:rPr>
        <w:t>konkrétny popis dosiahnutých výsledkov</w:t>
      </w:r>
      <w:r w:rsidRPr="00E360FC">
        <w:rPr>
          <w:rFonts w:ascii="Calibri" w:hAnsi="Calibri"/>
        </w:rPr>
        <w:t xml:space="preserve"> (napr. nielen počet vypracovaných štúdií, ale aj názov a čoho sa vypracované štúdie týkali a pod.).</w:t>
      </w:r>
    </w:p>
    <w:p w:rsidR="008C15CF" w:rsidRPr="00E360FC" w:rsidRDefault="00B11511" w:rsidP="00B11511">
      <w:pPr>
        <w:spacing w:before="120"/>
        <w:rPr>
          <w:rFonts w:ascii="Calibri" w:hAnsi="Calibri"/>
        </w:rPr>
      </w:pPr>
      <w:r w:rsidRPr="00E360FC">
        <w:rPr>
          <w:rFonts w:ascii="Calibri" w:hAnsi="Calibri"/>
        </w:rPr>
        <w:t xml:space="preserve">V časti 12. MS „Identifikované problémy, riziká a ďalšie informácie  v  súvislosti s realizáciou projektu, podrobné informácie o realizovaných aktivitách“, </w:t>
      </w:r>
      <w:r w:rsidRPr="00E360FC">
        <w:rPr>
          <w:rFonts w:ascii="Calibri" w:hAnsi="Calibri"/>
          <w:b/>
        </w:rPr>
        <w:t>uvádza Prijímateľ</w:t>
      </w:r>
      <w:r w:rsidRPr="00E360FC">
        <w:rPr>
          <w:rFonts w:ascii="Calibri" w:hAnsi="Calibri"/>
        </w:rPr>
        <w:t xml:space="preserve"> informácie o prípadných skutočnostiach, ktoré ohroz</w:t>
      </w:r>
      <w:r>
        <w:rPr>
          <w:rFonts w:ascii="Calibri" w:hAnsi="Calibri"/>
        </w:rPr>
        <w:t>ili</w:t>
      </w:r>
      <w:r w:rsidRPr="00E360FC">
        <w:rPr>
          <w:rFonts w:ascii="Calibri" w:hAnsi="Calibri"/>
        </w:rPr>
        <w:t xml:space="preserve"> realizáciu projektu, resp. ma</w:t>
      </w:r>
      <w:r>
        <w:rPr>
          <w:rFonts w:ascii="Calibri" w:hAnsi="Calibri"/>
        </w:rPr>
        <w:t>li</w:t>
      </w:r>
      <w:r w:rsidRPr="00E360FC">
        <w:rPr>
          <w:rFonts w:ascii="Calibri" w:hAnsi="Calibri"/>
        </w:rPr>
        <w:t xml:space="preserve">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E360FC">
        <w:rPr>
          <w:rFonts w:ascii="Calibri" w:hAnsi="Calibri"/>
          <w:b/>
        </w:rPr>
        <w:t xml:space="preserve"> údaje týkajúce sa realizácie projektu</w:t>
      </w:r>
      <w:r w:rsidRPr="00E360FC">
        <w:rPr>
          <w:rFonts w:ascii="Calibri" w:hAnsi="Calibri"/>
        </w:rPr>
        <w:t xml:space="preserve"> ak </w:t>
      </w:r>
      <w:r>
        <w:rPr>
          <w:rFonts w:ascii="Calibri" w:hAnsi="Calibri"/>
        </w:rPr>
        <w:t>boli</w:t>
      </w:r>
      <w:r w:rsidRPr="00E360FC">
        <w:rPr>
          <w:rFonts w:ascii="Calibri" w:hAnsi="Calibri"/>
        </w:rPr>
        <w:t xml:space="preserve"> predmetné údaje prierezového charakteru vo vzťahu k viacerým aktivitám, príp. sa týka</w:t>
      </w:r>
      <w:r>
        <w:rPr>
          <w:rFonts w:ascii="Calibri" w:hAnsi="Calibri"/>
        </w:rPr>
        <w:t>li</w:t>
      </w:r>
      <w:r w:rsidRPr="00E360FC">
        <w:rPr>
          <w:rFonts w:ascii="Calibri" w:hAnsi="Calibri"/>
        </w:rPr>
        <w:t xml:space="preserve"> iných oblastí projektu ako je samotná realizácia aktivít projektu.</w:t>
      </w:r>
    </w:p>
    <w:p w:rsidR="00F95FBC" w:rsidRPr="00C32732" w:rsidRDefault="00F95FBC" w:rsidP="0028107A">
      <w:pPr>
        <w:spacing w:before="120" w:after="120"/>
        <w:rPr>
          <w:rFonts w:ascii="Calibri" w:hAnsi="Calibri"/>
        </w:rPr>
      </w:pPr>
    </w:p>
    <w:p w:rsidR="008207C0" w:rsidRPr="00DD586D" w:rsidRDefault="008207C0" w:rsidP="007E25EF">
      <w:pPr>
        <w:pStyle w:val="Nadpis2"/>
        <w:rPr>
          <w:rFonts w:ascii="Calibri" w:hAnsi="Calibri"/>
          <w:color w:val="365F91"/>
        </w:rPr>
      </w:pPr>
      <w:bookmarkStart w:id="83" w:name="_Toc479773017"/>
      <w:r w:rsidRPr="00DD586D">
        <w:rPr>
          <w:rFonts w:ascii="Calibri" w:hAnsi="Calibri"/>
          <w:color w:val="365F91"/>
        </w:rPr>
        <w:t>4.5 Zmeny projektu</w:t>
      </w:r>
      <w:bookmarkEnd w:id="83"/>
    </w:p>
    <w:p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poskytnutí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F01733">
        <w:rPr>
          <w:rFonts w:ascii="Calibri" w:hAnsi="Calibri"/>
        </w:rPr>
        <w:t> </w:t>
      </w:r>
      <w:r w:rsidR="00435FD7">
        <w:rPr>
          <w:rFonts w:ascii="Calibri" w:hAnsi="Calibri"/>
        </w:rPr>
        <w:t>schválení</w:t>
      </w:r>
      <w:r w:rsidRPr="00C32732">
        <w:rPr>
          <w:rFonts w:ascii="Calibri" w:hAnsi="Calibr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poskytnutí NFP alebo dosiahnutie cieľa projektu alebo </w:t>
      </w:r>
      <w:r w:rsidR="00756DD9">
        <w:rPr>
          <w:rFonts w:ascii="Calibri" w:hAnsi="Calibri"/>
        </w:rPr>
        <w:br/>
      </w:r>
      <w:r w:rsidR="007749F1" w:rsidRPr="00C32732">
        <w:rPr>
          <w:rFonts w:ascii="Calibri" w:hAnsi="Calibri"/>
        </w:rPr>
        <w:t xml:space="preserve">sa akýmkoľvek spôsobom Zmluvy o poskytnutí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poskytnutí NFP, a to bezodkladne potom, čo takéto zmeny alebo skutočnosti nastali.</w:t>
      </w:r>
    </w:p>
    <w:p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t>významnejšie zmeny projektu</w:t>
      </w:r>
      <w:r w:rsidRPr="00C32732">
        <w:rPr>
          <w:rFonts w:ascii="Calibri" w:hAnsi="Calibri"/>
        </w:rPr>
        <w:t xml:space="preserve"> sú zmeny, ktoré zásadným spôsobom ovplyvňujú charakter a parametre projektu alebo plnenie podmienok stanovených v Zmluve o poskytnutí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Vykonávajú sa len na základe vzájomnej dohody oboch Zmluvných strán vo forme vzostupne očíslovaného dodatku k Zmluve o poskytnutí 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poskytnutí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lastRenderedPageBreak/>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rsidR="00FB3BD3" w:rsidRPr="00986F7D" w:rsidRDefault="00FB3BD3" w:rsidP="00986F7D">
      <w:pPr>
        <w:spacing w:before="120" w:after="120"/>
        <w:rPr>
          <w:rFonts w:ascii="Calibri" w:hAnsi="Calibri"/>
        </w:rPr>
      </w:pPr>
    </w:p>
    <w:p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rsidR="003B3196" w:rsidRDefault="001D31A3" w:rsidP="00C25B96">
      <w:pPr>
        <w:spacing w:before="120"/>
        <w:rPr>
          <w:rFonts w:ascii="Calibri" w:hAnsi="Calibri"/>
        </w:rPr>
      </w:pPr>
      <w:r>
        <w:rPr>
          <w:rFonts w:ascii="Calibri" w:hAnsi="Calibri"/>
        </w:rPr>
        <w:t xml:space="preserve">V prípade formálnych a menej významných zmien je prijímateľ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poskytnutí NFP</w:t>
      </w:r>
      <w:r w:rsidR="00C25B96" w:rsidRPr="00C32732">
        <w:rPr>
          <w:rFonts w:ascii="Calibri" w:hAnsi="Calibri"/>
          <w:bCs/>
        </w:rPr>
        <w:t>/Rozhodnutie o schválení</w:t>
      </w:r>
      <w:r w:rsidRPr="00C32732">
        <w:rPr>
          <w:rFonts w:ascii="Calibri" w:hAnsi="Calibri"/>
          <w:bCs/>
        </w:rPr>
        <w:t>, inak ju Poskytovateľ bez ďalšieho posudzovania zamietne.</w:t>
      </w:r>
    </w:p>
    <w:p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w:t>
      </w:r>
      <w:r w:rsidRPr="00C32732">
        <w:rPr>
          <w:rFonts w:ascii="Calibri" w:hAnsi="Calibri"/>
        </w:rPr>
        <w:lastRenderedPageBreak/>
        <w:t xml:space="preserve">ak žiadosť o zmenu spĺňa všetky podmienky stanovené Zmluvou o poskytnutí NFP a vyplývajúce z príslušného usmernenia k zmenám, ktoré môže vydať a zverejniť Poskytovateľ na svojom webovom sídle. </w:t>
      </w:r>
    </w:p>
    <w:p w:rsidR="007768C1" w:rsidRDefault="00844979" w:rsidP="00543F32">
      <w:pPr>
        <w:rPr>
          <w:rFonts w:ascii="Calibri" w:hAnsi="Calibri"/>
        </w:rPr>
      </w:pPr>
      <w:r w:rsidRPr="00543F32">
        <w:rPr>
          <w:rFonts w:ascii="Calibri" w:hAnsi="Calibri"/>
        </w:rPr>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rsidR="00C3679D" w:rsidRDefault="00C3679D" w:rsidP="00543F32">
      <w:pPr>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rsidR="008207C0" w:rsidRPr="00C32732" w:rsidRDefault="008207C0" w:rsidP="007E25EF">
      <w:pPr>
        <w:rPr>
          <w:rFonts w:ascii="Calibri" w:hAnsi="Calibri"/>
          <w:b/>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poskytnutí NFP</w:t>
      </w:r>
    </w:p>
    <w:p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poskytnutí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rsidR="008207C0" w:rsidRPr="00C32732" w:rsidRDefault="00CA55E0" w:rsidP="00EF2A45">
      <w:pPr>
        <w:spacing w:before="120"/>
        <w:rPr>
          <w:rFonts w:ascii="Calibri" w:hAnsi="Calibri"/>
          <w:lang w:eastAsia="en-US"/>
        </w:rPr>
      </w:pPr>
      <w:r w:rsidRPr="00543F32">
        <w:rPr>
          <w:rFonts w:ascii="Calibri" w:hAnsi="Calibri"/>
          <w:lang w:eastAsia="en-US"/>
        </w:rPr>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zmluva o poskytnutí NFP </w:t>
      </w:r>
      <w:r>
        <w:rPr>
          <w:rFonts w:ascii="Calibri" w:hAnsi="Calibri"/>
          <w:lang w:eastAsia="en-US"/>
        </w:rPr>
        <w:t xml:space="preserve">ako aj </w:t>
      </w:r>
      <w:r w:rsidRPr="00543F32">
        <w:rPr>
          <w:rFonts w:ascii="Calibri" w:hAnsi="Calibri"/>
          <w:lang w:eastAsia="en-US"/>
        </w:rPr>
        <w:t>každý dodatok k Zmluve o poskytnutí 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poskytnutí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poskytnutí NFP</w:t>
      </w:r>
      <w:r w:rsidR="00CB3374" w:rsidRPr="00543F32">
        <w:rPr>
          <w:rFonts w:ascii="Calibri" w:hAnsi="Calibri"/>
          <w:lang w:eastAsia="en-US"/>
        </w:rPr>
        <w:t xml:space="preserve"> (minimálne 5 pracovných dní).</w:t>
      </w:r>
    </w:p>
    <w:p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poskytnutí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poskytnutí </w:t>
      </w:r>
      <w:r w:rsidRPr="00C32732">
        <w:rPr>
          <w:rFonts w:ascii="Calibri" w:hAnsi="Calibri"/>
        </w:rPr>
        <w:t xml:space="preserve">NFP. </w:t>
      </w:r>
    </w:p>
    <w:p w:rsidR="0079520C" w:rsidRPr="00C32732" w:rsidRDefault="0079520C" w:rsidP="00EF2A45">
      <w:pPr>
        <w:spacing w:before="120"/>
        <w:rPr>
          <w:rFonts w:ascii="Calibri" w:hAnsi="Calibri"/>
        </w:rPr>
      </w:pPr>
      <w:r w:rsidRPr="00C32732">
        <w:rPr>
          <w:rFonts w:ascii="Calibri" w:hAnsi="Calibri"/>
        </w:rPr>
        <w:t xml:space="preserve">Dodatok k Zmluve o poskytnutí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keď prijatý návrh na uzavretie zmluvy o poskytnutí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rsidR="008207C0" w:rsidRPr="00C32732" w:rsidRDefault="008207C0" w:rsidP="00EF2A45">
      <w:pPr>
        <w:spacing w:before="120"/>
        <w:rPr>
          <w:rFonts w:ascii="Calibri" w:hAnsi="Calibri"/>
        </w:rPr>
      </w:pPr>
      <w:r w:rsidRPr="00C32732">
        <w:rPr>
          <w:rFonts w:ascii="Calibri" w:hAnsi="Calibri"/>
        </w:rPr>
        <w:lastRenderedPageBreak/>
        <w:t xml:space="preserve">V prípade, že Poskytovateľ aj Prijímateľ sú povinné osoby podľa zákona č.  211/2000 Z. z. </w:t>
      </w:r>
      <w:r w:rsidR="00F46C7A">
        <w:rPr>
          <w:rFonts w:ascii="Calibri" w:hAnsi="Calibri"/>
        </w:rPr>
        <w:br/>
      </w:r>
      <w:r w:rsidRPr="00C32732">
        <w:rPr>
          <w:rFonts w:ascii="Calibri" w:hAnsi="Calibri"/>
        </w:rPr>
        <w:t>o slobodnom prístupe k informáciám v znení neskorších predpisov, je pre nadobudnutie účinnosti rozhodujúce prvé zverejnenie Dodatku k Zmluve o poskytnutí 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poskytnutí NFP a o následnom prijatí resp. odmietnutí návrhu na uzavretie Dodatku k Zmluve o poskytnutí NFP.  </w:t>
      </w:r>
    </w:p>
    <w:p w:rsidR="00382CDF" w:rsidRPr="00C32732" w:rsidRDefault="00382CDF" w:rsidP="00543F32">
      <w:pPr>
        <w:spacing w:before="120"/>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poskytnutí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poskytnutí NFP nie je právny nárok.</w:t>
      </w:r>
    </w:p>
    <w:p w:rsidR="005357D2" w:rsidRPr="00C32732" w:rsidRDefault="005357D2" w:rsidP="005357D2">
      <w:pPr>
        <w:rPr>
          <w:rFonts w:ascii="Calibri" w:hAnsi="Calibri"/>
          <w:lang w:eastAsia="en-US"/>
        </w:rPr>
      </w:pPr>
    </w:p>
    <w:p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 xml:space="preserve">nahrádza Zmluvu o poskytnutí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r w:rsidR="00382CDF">
        <w:rPr>
          <w:rFonts w:ascii="Calibri" w:hAnsi="Calibri"/>
        </w:rPr>
        <w:t>NFP</w:t>
      </w:r>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rsidR="00E92475" w:rsidRPr="00C32732" w:rsidRDefault="00E92475" w:rsidP="00E92475">
      <w:pPr>
        <w:rPr>
          <w:rFonts w:ascii="Calibri" w:hAnsi="Calibri"/>
        </w:rPr>
      </w:pPr>
    </w:p>
    <w:p w:rsidR="008207C0" w:rsidRPr="00C32732" w:rsidRDefault="008207C0" w:rsidP="00FE4B9A">
      <w:pPr>
        <w:pStyle w:val="Nadpis3"/>
        <w:rPr>
          <w:rFonts w:ascii="Calibri" w:hAnsi="Calibri"/>
        </w:rPr>
      </w:pPr>
      <w:bookmarkStart w:id="84" w:name="_Toc479773018"/>
      <w:r w:rsidRPr="00C32732">
        <w:rPr>
          <w:rFonts w:ascii="Calibri" w:hAnsi="Calibri"/>
        </w:rPr>
        <w:t xml:space="preserve">4.5.1 </w:t>
      </w:r>
      <w:r w:rsidRPr="00DD586D">
        <w:rPr>
          <w:rStyle w:val="Nadpis2Char"/>
          <w:rFonts w:ascii="Calibri" w:hAnsi="Calibri"/>
          <w:b/>
          <w:i w:val="0"/>
          <w:color w:val="365F91"/>
          <w:szCs w:val="28"/>
          <w:lang w:val="sk-SK"/>
        </w:rPr>
        <w:t>Zmenové konanie z iniciatívy Prijímateľa</w:t>
      </w:r>
      <w:bookmarkEnd w:id="84"/>
    </w:p>
    <w:p w:rsidR="008207C0" w:rsidRPr="00DD586D" w:rsidRDefault="008207C0" w:rsidP="00181B24">
      <w:pPr>
        <w:pStyle w:val="Nadpis3"/>
        <w:rPr>
          <w:rFonts w:ascii="Calibri" w:hAnsi="Calibri"/>
          <w:i/>
          <w:color w:val="365F91"/>
        </w:rPr>
      </w:pPr>
      <w:bookmarkStart w:id="85" w:name="_Toc479773019"/>
      <w:r w:rsidRPr="00DD586D">
        <w:rPr>
          <w:rFonts w:ascii="Calibri" w:hAnsi="Calibri"/>
          <w:i/>
          <w:color w:val="365F91"/>
        </w:rPr>
        <w:t>4.5.1.1 Formálna zmena</w:t>
      </w:r>
      <w:bookmarkEnd w:id="85"/>
    </w:p>
    <w:p w:rsidR="00705F49" w:rsidRPr="00C32732" w:rsidRDefault="00705F49" w:rsidP="00705F49">
      <w:pPr>
        <w:rPr>
          <w:rFonts w:ascii="Calibri" w:hAnsi="Calibri"/>
        </w:rPr>
      </w:pPr>
      <w:r w:rsidRPr="00C32732">
        <w:rPr>
          <w:rFonts w:ascii="Calibri" w:hAnsi="Calibri"/>
        </w:rPr>
        <w:t>Formálna zmena je zmena v údajoch týkajúcich sa Zmluvných strán:</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štatutárny  orgán prijímateľa, resp. jeho splnomocnený zástupca;</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poskytnutí NFP iba deklaratórny účinok;</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poskytnutí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poskytnutí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w:t>
      </w:r>
      <w:r w:rsidRPr="00606FCA">
        <w:rPr>
          <w:rFonts w:ascii="Calibri" w:hAnsi="Calibri"/>
          <w:szCs w:val="20"/>
          <w:lang w:eastAsia="sk-SK"/>
        </w:rPr>
        <w:lastRenderedPageBreak/>
        <w:t xml:space="preserve">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 NFP. </w:t>
      </w:r>
    </w:p>
    <w:p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rsidR="00705F49" w:rsidRPr="00C32732" w:rsidRDefault="00705F49" w:rsidP="00705F49">
      <w:pPr>
        <w:rPr>
          <w:rFonts w:ascii="Calibri" w:hAnsi="Calibri"/>
        </w:rPr>
      </w:pPr>
    </w:p>
    <w:p w:rsidR="004B541F" w:rsidRPr="00C32732" w:rsidRDefault="00EC0615" w:rsidP="004B541F">
      <w:pPr>
        <w:rPr>
          <w:rFonts w:ascii="Calibri" w:hAnsi="Calibri"/>
        </w:rPr>
      </w:pPr>
      <w:r w:rsidRPr="00C32732">
        <w:rPr>
          <w:rFonts w:ascii="Calibri" w:hAnsi="Calibri"/>
        </w:rPr>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rsidR="008207C0" w:rsidRPr="00DD586D" w:rsidRDefault="008207C0" w:rsidP="00181B24">
      <w:pPr>
        <w:pStyle w:val="Nadpis3"/>
        <w:rPr>
          <w:rFonts w:ascii="Calibri" w:hAnsi="Calibri"/>
          <w:i/>
          <w:color w:val="365F91"/>
        </w:rPr>
      </w:pPr>
      <w:bookmarkStart w:id="86" w:name="_Toc479773020"/>
      <w:r w:rsidRPr="00DD586D">
        <w:rPr>
          <w:rFonts w:ascii="Calibri" w:hAnsi="Calibri"/>
          <w:i/>
          <w:color w:val="365F91"/>
        </w:rPr>
        <w:t>4.5.1.2 Menej významná zmena projektu</w:t>
      </w:r>
      <w:bookmarkEnd w:id="86"/>
    </w:p>
    <w:p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poskytnutí NFP;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0"/>
      </w:r>
      <w:r w:rsidRPr="00C32732">
        <w:rPr>
          <w:rFonts w:ascii="Calibri" w:hAnsi="Calibri"/>
        </w:rPr>
        <w:t xml:space="preserve"> o menej ako 5% oproti výške merateľného ukazovateľa projektu, ktorá bola schválená v Žiadosti o NFP;</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poskytnutí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rsidR="000C5EA0" w:rsidRPr="00C32732" w:rsidRDefault="000C5EA0" w:rsidP="000C5EA0">
      <w:pPr>
        <w:rPr>
          <w:rFonts w:ascii="Calibri" w:hAnsi="Calibri"/>
        </w:rPr>
      </w:pPr>
    </w:p>
    <w:p w:rsidR="008207C0" w:rsidRPr="00C32732" w:rsidRDefault="008207C0" w:rsidP="000B6C20">
      <w:pPr>
        <w:spacing w:before="120"/>
        <w:rPr>
          <w:rFonts w:ascii="Calibri" w:hAnsi="Calibri"/>
        </w:rPr>
      </w:pPr>
      <w:r w:rsidRPr="00C32732">
        <w:rPr>
          <w:rFonts w:ascii="Calibri" w:hAnsi="Calibri"/>
          <w:b/>
        </w:rPr>
        <w:lastRenderedPageBreak/>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poskytnutí NFP pri  vyhotovení najbližšieho dodatku, ktorého predmetom bude aj úprava významnejších zmien. </w:t>
      </w:r>
    </w:p>
    <w:p w:rsidR="00630136" w:rsidRPr="00C32732" w:rsidRDefault="00630136" w:rsidP="00630136">
      <w:pPr>
        <w:rPr>
          <w:rFonts w:ascii="Calibri" w:hAnsi="Calibri"/>
        </w:rPr>
      </w:pPr>
    </w:p>
    <w:p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87" w:name="_Toc479773021"/>
      <w:r w:rsidRPr="00DD586D">
        <w:rPr>
          <w:rFonts w:ascii="Calibri" w:hAnsi="Calibri"/>
          <w:i/>
          <w:color w:val="365F91"/>
        </w:rPr>
        <w:t>4.5.1.3 Významnejšia zmena projektu</w:t>
      </w:r>
      <w:bookmarkEnd w:id="87"/>
    </w:p>
    <w:p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poskytnutí NFP.</w:t>
      </w:r>
    </w:p>
    <w:p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poskytnutí NFP, alebo sa akýmkoľvek spôsobom Zmluvy o poskytnutí NFP týkajú, alebo môžu týkať, a to aj v prípade, ak má Prijímateľ čo i len pochybnosť o dodržiavaní svojich záväzkov vyplývajúcich zo Zmluvy o poskytnutí NFP, a to bezodkladne po ich vzniku.</w:t>
      </w:r>
    </w:p>
    <w:p w:rsidR="00ED7F1C" w:rsidRPr="00C32732" w:rsidRDefault="00ED7F1C" w:rsidP="00ED7F1C">
      <w:pPr>
        <w:spacing w:before="120"/>
        <w:rPr>
          <w:rFonts w:ascii="Calibri" w:hAnsi="Calibri"/>
          <w:i/>
        </w:rPr>
      </w:pPr>
      <w:r w:rsidRPr="00C32732">
        <w:rPr>
          <w:rFonts w:ascii="Calibri" w:hAnsi="Calibri"/>
        </w:rPr>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rsidR="00ED7F1C" w:rsidRPr="00C32732" w:rsidRDefault="00ED7F1C" w:rsidP="00ED7F1C">
      <w:pPr>
        <w:rPr>
          <w:rFonts w:ascii="Calibri" w:hAnsi="Calibri"/>
          <w:i/>
        </w:rPr>
      </w:pPr>
    </w:p>
    <w:p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lastRenderedPageBreak/>
        <w:t>ak prečerpanie v rámci jednej zo skupín výdavkov prekročí 15 % kumulatívne na túto skupinu výdavkov za celú dobu realizácie projektu, za podmienky neprekročenia celkových oprávnených výdavkov projektu;</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poskytnutí NFP/Rozhodnutia </w:t>
      </w:r>
      <w:r w:rsidR="00F46C7A">
        <w:rPr>
          <w:rFonts w:ascii="Calibri" w:hAnsi="Calibri"/>
        </w:rPr>
        <w:br/>
      </w:r>
      <w:r w:rsidRPr="00C32732">
        <w:rPr>
          <w:rFonts w:ascii="Calibri" w:hAnsi="Calibri"/>
        </w:rPr>
        <w:t>o schválení</w:t>
      </w:r>
      <w:r w:rsidRPr="00C32732">
        <w:rPr>
          <w:rFonts w:ascii="Calibri" w:hAnsi="Calibri"/>
          <w:bCs/>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resp. zmena v subjekte prijímateľa</w:t>
      </w:r>
      <w:r w:rsidRPr="00C32732">
        <w:rPr>
          <w:rFonts w:ascii="Calibri" w:hAnsi="Calibri"/>
        </w:rPr>
        <w:t xml:space="preserve"> podľa Zmluve o poskytnutí NFP/Rozhodnutia o schválení;</w:t>
      </w:r>
    </w:p>
    <w:p w:rsidR="00426509" w:rsidRPr="00C32732" w:rsidRDefault="00426509" w:rsidP="00426509">
      <w:pPr>
        <w:pStyle w:val="Odsekzoznamu"/>
        <w:ind w:left="284"/>
        <w:rPr>
          <w:rFonts w:ascii="Calibri" w:hAnsi="Calibri"/>
          <w:sz w:val="22"/>
          <w:szCs w:val="22"/>
        </w:rPr>
      </w:pPr>
    </w:p>
    <w:p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poskytnutí NFP/Rozhodnutí o schválení</w:t>
      </w:r>
      <w:r w:rsidRPr="00C32732">
        <w:rPr>
          <w:rFonts w:ascii="Calibri" w:hAnsi="Calibri"/>
          <w:bCs/>
        </w:rPr>
        <w:t>).</w:t>
      </w:r>
    </w:p>
    <w:p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rsidR="003F03AB" w:rsidRPr="00C32732" w:rsidRDefault="003F03AB" w:rsidP="00627F2D">
      <w:pPr>
        <w:tabs>
          <w:tab w:val="left" w:pos="6480"/>
        </w:tabs>
        <w:rPr>
          <w:rFonts w:ascii="Calibri" w:hAnsi="Calibri"/>
        </w:rPr>
      </w:pPr>
    </w:p>
    <w:p w:rsidR="00ED7F1C" w:rsidRPr="00C32732" w:rsidRDefault="00ED7F1C" w:rsidP="00ED7F1C">
      <w:pPr>
        <w:tabs>
          <w:tab w:val="left" w:pos="6480"/>
        </w:tabs>
        <w:spacing w:after="120"/>
        <w:rPr>
          <w:rFonts w:ascii="Calibri" w:hAnsi="Calibri"/>
        </w:rPr>
      </w:pPr>
      <w:r w:rsidRPr="00C32732">
        <w:rPr>
          <w:rFonts w:ascii="Calibri" w:hAnsi="Calibri"/>
        </w:rPr>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rsidR="0001711E" w:rsidRPr="00C32732"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poskytnutí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rsidR="0001711E" w:rsidRPr="00C32732" w:rsidRDefault="0001711E" w:rsidP="004A33BF">
      <w:pPr>
        <w:spacing w:before="120"/>
        <w:rPr>
          <w:rFonts w:ascii="Calibri" w:hAnsi="Calibri"/>
        </w:rPr>
      </w:pPr>
    </w:p>
    <w:p w:rsidR="008207C0" w:rsidRPr="00DD586D" w:rsidRDefault="008207C0" w:rsidP="00FE4B9A">
      <w:pPr>
        <w:pStyle w:val="Nadpis3"/>
        <w:rPr>
          <w:rFonts w:ascii="Calibri" w:hAnsi="Calibri"/>
          <w:i/>
          <w:color w:val="365F91"/>
        </w:rPr>
      </w:pPr>
      <w:bookmarkStart w:id="88" w:name="_Toc479773022"/>
      <w:r w:rsidRPr="00DD586D">
        <w:rPr>
          <w:rFonts w:ascii="Calibri" w:hAnsi="Calibri"/>
          <w:i/>
          <w:color w:val="365F91"/>
        </w:rPr>
        <w:t>4.5.1.3.1 Zmena miesta realizácie projektu</w:t>
      </w:r>
      <w:bookmarkEnd w:id="88"/>
    </w:p>
    <w:p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rsidR="008207C0" w:rsidRPr="00DD586D" w:rsidRDefault="008207C0" w:rsidP="00FE4B9A">
      <w:pPr>
        <w:pStyle w:val="Nadpis3"/>
        <w:rPr>
          <w:rFonts w:ascii="Calibri" w:hAnsi="Calibri"/>
          <w:i/>
          <w:color w:val="365F91"/>
        </w:rPr>
      </w:pPr>
      <w:bookmarkStart w:id="89" w:name="_Toc479773023"/>
      <w:r w:rsidRPr="00DD586D">
        <w:rPr>
          <w:rFonts w:ascii="Calibri" w:hAnsi="Calibri"/>
          <w:i/>
          <w:color w:val="365F91"/>
        </w:rPr>
        <w:t>4.5.1.3.2 Zmena merateľných ukazovateľov projektu</w:t>
      </w:r>
      <w:bookmarkEnd w:id="89"/>
      <w:r w:rsidRPr="00DD586D">
        <w:rPr>
          <w:rFonts w:ascii="Calibri" w:hAnsi="Calibri"/>
          <w:i/>
          <w:color w:val="365F91"/>
        </w:rPr>
        <w:tab/>
      </w:r>
    </w:p>
    <w:p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rsidR="00BC5251" w:rsidRPr="00C32732" w:rsidRDefault="00BC5251" w:rsidP="007E25EF">
      <w:pPr>
        <w:tabs>
          <w:tab w:val="left" w:pos="6480"/>
        </w:tabs>
        <w:rPr>
          <w:rFonts w:ascii="Calibri" w:hAnsi="Calibri"/>
        </w:rPr>
      </w:pPr>
    </w:p>
    <w:p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poskytnutí NFP. </w:t>
      </w:r>
    </w:p>
    <w:p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poskytnutí NFP. </w:t>
      </w:r>
    </w:p>
    <w:p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w:t>
      </w:r>
      <w:r w:rsidRPr="00C32732">
        <w:rPr>
          <w:rFonts w:ascii="Calibri" w:hAnsi="Calibri"/>
        </w:rPr>
        <w:lastRenderedPageBreak/>
        <w:t xml:space="preserve">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rsidR="008207C0" w:rsidRPr="00DD586D" w:rsidRDefault="008207C0" w:rsidP="00FE4B9A">
      <w:pPr>
        <w:pStyle w:val="Nadpis3"/>
        <w:rPr>
          <w:rFonts w:ascii="Calibri" w:hAnsi="Calibri"/>
          <w:i/>
          <w:color w:val="365F91"/>
        </w:rPr>
      </w:pPr>
      <w:bookmarkStart w:id="90" w:name="_Toc479773024"/>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90"/>
    </w:p>
    <w:p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poskytnutí NFP.</w:t>
      </w:r>
      <w:r w:rsidRPr="00C32732">
        <w:rPr>
          <w:rFonts w:ascii="Calibri" w:hAnsi="Calibri"/>
          <w:bCs/>
        </w:rPr>
        <w:t xml:space="preserve"> </w:t>
      </w:r>
    </w:p>
    <w:p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poskytnutí NFP a súčasne nepožiada o zmenu Zmluvy o poskytnutí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poskytnutí NFP</w:t>
      </w:r>
      <w:r w:rsidR="00E67237" w:rsidRPr="00C32732">
        <w:rPr>
          <w:rFonts w:ascii="Calibri" w:hAnsi="Calibri"/>
        </w:rPr>
        <w:t>,</w:t>
      </w:r>
      <w:r w:rsidRPr="00C32732">
        <w:rPr>
          <w:rFonts w:ascii="Calibri" w:hAnsi="Calibri"/>
        </w:rPr>
        <w:t xml:space="preserve"> ide o podstatné porušenie Zmluvy o poskytnutí NFP zo strany Prijímateľa a Poskytovateľ je oprávnený odstúpiť od Zmluvy o poskytnutí NFP.</w:t>
      </w:r>
    </w:p>
    <w:p w:rsidR="008207C0" w:rsidRPr="00DD586D" w:rsidRDefault="008207C0" w:rsidP="00FE4B9A">
      <w:pPr>
        <w:pStyle w:val="Nadpis3"/>
        <w:rPr>
          <w:rFonts w:ascii="Calibri" w:hAnsi="Calibri"/>
          <w:i/>
          <w:color w:val="365F91"/>
        </w:rPr>
      </w:pPr>
      <w:bookmarkStart w:id="91" w:name="_Toc479773025"/>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91"/>
    </w:p>
    <w:p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poskytnutí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1"/>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rsidR="00D22357" w:rsidRPr="00C32732" w:rsidRDefault="002D639F" w:rsidP="00A30D3F">
      <w:pPr>
        <w:tabs>
          <w:tab w:val="left" w:pos="6480"/>
        </w:tabs>
        <w:spacing w:before="120"/>
        <w:rPr>
          <w:rFonts w:ascii="Calibri" w:hAnsi="Calibri"/>
        </w:rPr>
      </w:pPr>
      <w:r w:rsidRPr="00C32732">
        <w:rPr>
          <w:rFonts w:ascii="Calibri" w:hAnsi="Calibri"/>
        </w:rPr>
        <w:lastRenderedPageBreak/>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poskytnutí NFP. </w:t>
      </w:r>
    </w:p>
    <w:p w:rsidR="008207C0" w:rsidRPr="00DD586D" w:rsidRDefault="008207C0" w:rsidP="00FE4B9A">
      <w:pPr>
        <w:pStyle w:val="Nadpis3"/>
        <w:rPr>
          <w:rFonts w:ascii="Calibri" w:hAnsi="Calibri"/>
          <w:i/>
          <w:color w:val="365F91"/>
          <w:lang w:val="sk-SK"/>
        </w:rPr>
      </w:pPr>
      <w:bookmarkStart w:id="92" w:name="_Toc479773026"/>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92"/>
    </w:p>
    <w:p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poskytnutí NFP.</w:t>
      </w:r>
    </w:p>
    <w:p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rsidR="008207C0" w:rsidRPr="00DD586D" w:rsidRDefault="008207C0" w:rsidP="00FE4B9A">
      <w:pPr>
        <w:pStyle w:val="Nadpis3"/>
        <w:rPr>
          <w:rFonts w:ascii="Calibri" w:hAnsi="Calibri"/>
          <w:i/>
          <w:color w:val="365F91"/>
        </w:rPr>
      </w:pPr>
      <w:bookmarkStart w:id="93" w:name="_Toc479773027"/>
      <w:r w:rsidRPr="00DD586D">
        <w:rPr>
          <w:rFonts w:ascii="Calibri" w:hAnsi="Calibri"/>
          <w:i/>
          <w:color w:val="365F91"/>
        </w:rPr>
        <w:t>4.5.1.3.6 Zmena majetkovo - právnych pomerov týkajúcich sa predmetu projektu</w:t>
      </w:r>
      <w:bookmarkEnd w:id="93"/>
      <w:r w:rsidRPr="00DD586D">
        <w:rPr>
          <w:rFonts w:ascii="Calibri" w:hAnsi="Calibri"/>
          <w:i/>
          <w:color w:val="365F91"/>
        </w:rPr>
        <w:t xml:space="preserve"> </w:t>
      </w:r>
    </w:p>
    <w:p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rsidR="008207C0" w:rsidRPr="00DD586D" w:rsidRDefault="008207C0" w:rsidP="00BD61BD">
      <w:pPr>
        <w:pStyle w:val="Nadpis3"/>
        <w:rPr>
          <w:rFonts w:ascii="Calibri" w:hAnsi="Calibri"/>
          <w:color w:val="365F91"/>
        </w:rPr>
      </w:pPr>
      <w:bookmarkStart w:id="94" w:name="_Toc479773028"/>
      <w:r w:rsidRPr="00DD586D">
        <w:rPr>
          <w:rFonts w:ascii="Calibri" w:hAnsi="Calibri"/>
          <w:color w:val="365F91"/>
        </w:rPr>
        <w:t>4.5.2 Zmenové konanie z iniciatívy Poskytovateľa</w:t>
      </w:r>
      <w:bookmarkStart w:id="95" w:name="_Toc260303111"/>
      <w:bookmarkEnd w:id="95"/>
      <w:bookmarkEnd w:id="94"/>
    </w:p>
    <w:p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poskytnutí NFP a jej príloh. Poskytovateľ v rámci zmenového konania z vlastnej iniciatívy zohľadňuje najmä:</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lastRenderedPageBreak/>
        <w:t>požiadavky vyplývajúce s príslušnej legislatívy SR a EÚ;</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relevantné informácie evidované riadiacim orgánom o predmetnom projekte;</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poskytnutí NFP – Finančné opravy za porušenie pravidiel a postupov obstarávania</w:t>
      </w:r>
      <w:r w:rsidRPr="00C32732">
        <w:rPr>
          <w:rFonts w:ascii="Calibri" w:eastAsia="Times New Roman" w:hAnsi="Calibri"/>
          <w:color w:val="auto"/>
          <w:sz w:val="24"/>
          <w:szCs w:val="24"/>
          <w:lang w:eastAsia="en-US"/>
        </w:rPr>
        <w:t>.</w:t>
      </w:r>
    </w:p>
    <w:p w:rsidR="008207C0" w:rsidRPr="00DD586D" w:rsidRDefault="008207C0" w:rsidP="00181B24">
      <w:pPr>
        <w:pStyle w:val="Nadpis3"/>
        <w:rPr>
          <w:rFonts w:ascii="Calibri" w:hAnsi="Calibri"/>
          <w:i/>
          <w:color w:val="365F91"/>
        </w:rPr>
      </w:pPr>
      <w:bookmarkStart w:id="96" w:name="_Toc479773029"/>
      <w:bookmarkStart w:id="97" w:name="_Toc406485330"/>
      <w:r w:rsidRPr="00DD586D">
        <w:rPr>
          <w:rFonts w:ascii="Calibri" w:hAnsi="Calibri"/>
          <w:i/>
          <w:color w:val="365F91"/>
        </w:rPr>
        <w:t>4.5.2.1 Zmena VZP</w:t>
      </w:r>
      <w:bookmarkEnd w:id="96"/>
      <w:r w:rsidRPr="00DD586D">
        <w:rPr>
          <w:rFonts w:ascii="Calibri" w:hAnsi="Calibri"/>
          <w:i/>
          <w:color w:val="365F91"/>
        </w:rPr>
        <w:t xml:space="preserve"> </w:t>
      </w:r>
    </w:p>
    <w:p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poskytnutí NFP pri vyhotovení najbližšieho písomného dodatku.  </w:t>
      </w:r>
    </w:p>
    <w:p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rsidR="008207C0" w:rsidRPr="00DD586D" w:rsidRDefault="008207C0" w:rsidP="0011771B">
      <w:pPr>
        <w:pStyle w:val="Nadpis2"/>
        <w:rPr>
          <w:rFonts w:ascii="Calibri" w:hAnsi="Calibri"/>
          <w:color w:val="365F91"/>
        </w:rPr>
      </w:pPr>
      <w:bookmarkStart w:id="98" w:name="_Toc479773030"/>
      <w:bookmarkEnd w:id="97"/>
      <w:r w:rsidRPr="00DD586D">
        <w:rPr>
          <w:rFonts w:ascii="Calibri" w:hAnsi="Calibri"/>
          <w:color w:val="365F91"/>
        </w:rPr>
        <w:t>4.6 Kontrola projektu</w:t>
      </w:r>
      <w:bookmarkEnd w:id="98"/>
    </w:p>
    <w:p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poskytnutí NFP a legislatíva EÚ a SR, najmä zákon o finančnej kontrole. </w:t>
      </w:r>
    </w:p>
    <w:p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621865">
        <w:rPr>
          <w:rFonts w:ascii="Calibri" w:hAnsi="Calibri"/>
          <w:b/>
        </w:rPr>
        <w:t>.</w:t>
      </w:r>
      <w:r w:rsidR="003374D3">
        <w:rPr>
          <w:rFonts w:ascii="Calibri" w:hAnsi="Calibri"/>
          <w:b/>
        </w:rPr>
        <w:t xml:space="preserve"> </w:t>
      </w:r>
    </w:p>
    <w:p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poskytnutí NFP.</w:t>
      </w:r>
    </w:p>
    <w:p w:rsidR="00AC37CF" w:rsidRPr="00EF4AA5" w:rsidRDefault="00AC37CF" w:rsidP="00EF4AA5">
      <w:pPr>
        <w:pStyle w:val="Default"/>
        <w:spacing w:after="147"/>
        <w:jc w:val="both"/>
        <w:rPr>
          <w:rFonts w:ascii="Calibri" w:hAnsi="Calibri"/>
        </w:rPr>
      </w:pPr>
      <w:r w:rsidRPr="00EF4AA5">
        <w:rPr>
          <w:rFonts w:ascii="Calibri" w:hAnsi="Calibri"/>
        </w:rPr>
        <w:lastRenderedPageBreak/>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identifikácia a odpočet opatrení, ktoré sú pre realizáciu projektu alebo dosiahnutie cieľov projektu nevyhnutné a ktoré prijímateľ prijal alebo mal prijať na základe záverov  predchádzajúcich kontrol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zisťovanie výšky čistých príjmov prijímateľa vytvorených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účtovníctvo prijímateľa</w:t>
      </w:r>
      <w:r w:rsidRPr="00EF4AA5">
        <w:rPr>
          <w:rStyle w:val="Odkaznapoznmkupodiarou"/>
          <w:rFonts w:eastAsia="Calibri"/>
          <w:sz w:val="20"/>
          <w:szCs w:val="20"/>
          <w:lang w:val="x-none"/>
        </w:rPr>
        <w:footnoteReference w:id="32"/>
      </w:r>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zmluve o NFP</w:t>
      </w:r>
      <w:r w:rsidRPr="00EF4AA5">
        <w:rPr>
          <w:rStyle w:val="Odkaznapoznmkupodiarou"/>
          <w:rFonts w:eastAsia="Calibri"/>
          <w:sz w:val="20"/>
          <w:szCs w:val="20"/>
          <w:lang w:val="x-none"/>
        </w:rPr>
        <w:footnoteReference w:id="33"/>
      </w:r>
      <w:r w:rsidRPr="00EF4AA5">
        <w:rPr>
          <w:rFonts w:ascii="Calibri" w:hAnsi="Calibri"/>
          <w:color w:val="000000"/>
          <w:lang w:eastAsia="en-US"/>
        </w:rPr>
        <w:t xml:space="preserve">,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sa spolufinancované výrobky dodávajú a spolufinancované služby poskytujú a či výdavky deklarované prijímateľom boli zaplatené,</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deklarované prijímateľom sú v súlade s legislatívou SR a EÚ, OP a či spĺňajú podmienky poskytnutia príspevku na projekt,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zabezpečenie, aby prijímatelia zapojení do realizácie projektov, ktoré sa implementujú na základe skutočne vzniknutých oprávnených nákladov, viedli buď samostatný účtovný systém, alebo vhodné kódové označenie účtov pre všetky transakcie súvisiace s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overenie súladu s pravidlami oprávnenosti výdavkov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rsidR="008207C0" w:rsidRPr="00C32732" w:rsidRDefault="008207C0" w:rsidP="00942FB8">
      <w:pPr>
        <w:spacing w:before="120"/>
        <w:rPr>
          <w:rFonts w:ascii="Calibri" w:hAnsi="Calibri"/>
        </w:rPr>
      </w:pPr>
      <w:r w:rsidRPr="00C32732">
        <w:rPr>
          <w:rFonts w:ascii="Calibri" w:hAnsi="Calibri"/>
        </w:rPr>
        <w:t>Z hľadiska časovej možnosti vykonania kontroly projektu môže Poskytovateľ kontrolu vykonať nasledovne:</w:t>
      </w:r>
    </w:p>
    <w:p w:rsidR="00534A8F" w:rsidRDefault="008207C0" w:rsidP="001725AE">
      <w:pPr>
        <w:spacing w:before="120"/>
        <w:rPr>
          <w:rFonts w:ascii="Calibri" w:hAnsi="Calibri"/>
        </w:rPr>
      </w:pPr>
      <w:r w:rsidRPr="00C32732">
        <w:rPr>
          <w:rFonts w:ascii="Calibri" w:hAnsi="Calibri"/>
        </w:rPr>
        <w:t xml:space="preserve">Výkon kontroly projektu </w:t>
      </w:r>
      <w:r w:rsidR="001725AE" w:rsidRPr="00C32732">
        <w:rPr>
          <w:rFonts w:ascii="Calibri" w:hAnsi="Calibri"/>
        </w:rPr>
        <w:t>počas jeho realizácie, t.j. počas účinnosti Zmluvy/Rozhodnutia o schválení</w:t>
      </w:r>
      <w:r w:rsidR="00537561" w:rsidRPr="00C32732">
        <w:rPr>
          <w:rFonts w:ascii="Calibri" w:hAnsi="Calibri"/>
        </w:rPr>
        <w:t>,</w:t>
      </w:r>
      <w:r w:rsidR="001725AE" w:rsidRPr="00C32732">
        <w:rPr>
          <w:rFonts w:ascii="Calibri" w:hAnsi="Calibri"/>
        </w:rPr>
        <w:t xml:space="preserve"> </w:t>
      </w:r>
      <w:r w:rsidRPr="00C32732">
        <w:rPr>
          <w:rFonts w:ascii="Calibri" w:hAnsi="Calibri"/>
        </w:rPr>
        <w:t xml:space="preserve">od účinnosti zmluvy o poskytnutí NFP do momentu ukončenia realizácie projektu (tzv. obdobie realizácie projektu). </w:t>
      </w:r>
    </w:p>
    <w:p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rsidR="008207C0" w:rsidRPr="00C32732" w:rsidRDefault="00CB1075" w:rsidP="00EB2412">
      <w:pPr>
        <w:pStyle w:val="Odsekzoznamu"/>
        <w:numPr>
          <w:ilvl w:val="0"/>
          <w:numId w:val="94"/>
        </w:numPr>
        <w:spacing w:before="120"/>
        <w:jc w:val="both"/>
        <w:rPr>
          <w:rFonts w:ascii="Calibri" w:hAnsi="Calibri"/>
        </w:rPr>
      </w:pPr>
      <w:r>
        <w:rPr>
          <w:rFonts w:ascii="Calibri" w:hAnsi="Calibri"/>
        </w:rPr>
        <w:t>základná 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Pr="00C32732">
        <w:rPr>
          <w:rFonts w:ascii="Calibri" w:hAnsi="Calibri"/>
        </w:rPr>
        <w:t>,</w:t>
      </w:r>
    </w:p>
    <w:p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6B37B3" w:rsidRPr="00C32732">
        <w:rPr>
          <w:rFonts w:ascii="Calibri" w:hAnsi="Calibri"/>
        </w:rPr>
        <w:t>,</w:t>
      </w:r>
    </w:p>
    <w:p w:rsidR="00EF2A45" w:rsidRPr="00C32732" w:rsidRDefault="00EF2A45" w:rsidP="00EF2A45">
      <w:pPr>
        <w:rPr>
          <w:rFonts w:ascii="Calibri" w:hAnsi="Calibri"/>
        </w:rPr>
      </w:pPr>
    </w:p>
    <w:p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rsidR="008207C0" w:rsidRPr="00C32732"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w:t>
      </w:r>
      <w:r w:rsidRPr="00C32732">
        <w:rPr>
          <w:rFonts w:ascii="Calibri" w:hAnsi="Calibri"/>
        </w:rPr>
        <w:lastRenderedPageBreak/>
        <w:t xml:space="preserve">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rsidR="00507E7D" w:rsidRDefault="00507E7D" w:rsidP="00BD61BD">
      <w:pPr>
        <w:pStyle w:val="Nadpis3"/>
        <w:rPr>
          <w:rFonts w:ascii="Calibri" w:hAnsi="Calibri"/>
          <w:color w:val="365F91"/>
          <w:lang w:val="sk-SK"/>
        </w:rPr>
      </w:pPr>
    </w:p>
    <w:p w:rsidR="008207C0" w:rsidRPr="00DD586D" w:rsidRDefault="008207C0" w:rsidP="00BD61BD">
      <w:pPr>
        <w:pStyle w:val="Nadpis3"/>
        <w:rPr>
          <w:rFonts w:ascii="Calibri" w:hAnsi="Calibri"/>
          <w:color w:val="365F91"/>
        </w:rPr>
      </w:pPr>
      <w:bookmarkStart w:id="99" w:name="_Toc479773031"/>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99"/>
    </w:p>
    <w:p w:rsidR="00942FB8" w:rsidRPr="00C32732" w:rsidRDefault="00942FB8" w:rsidP="00E42172">
      <w:pPr>
        <w:rPr>
          <w:rFonts w:ascii="Calibri" w:hAnsi="Calibri"/>
        </w:rPr>
      </w:pPr>
    </w:p>
    <w:p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rsidR="008207C0" w:rsidRPr="00C32732" w:rsidRDefault="008207C0" w:rsidP="000D55CB">
      <w:pPr>
        <w:pStyle w:val="Default"/>
        <w:spacing w:before="120"/>
        <w:jc w:val="both"/>
        <w:rPr>
          <w:rFonts w:ascii="Calibri" w:hAnsi="Calibri"/>
        </w:rPr>
      </w:pPr>
      <w:r w:rsidRPr="00C32732">
        <w:rPr>
          <w:rFonts w:ascii="Calibri" w:hAnsi="Calibri"/>
        </w:rPr>
        <w:lastRenderedPageBreak/>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rsidR="008207C0" w:rsidRPr="00DD586D" w:rsidRDefault="008207C0" w:rsidP="00181B24">
      <w:pPr>
        <w:pStyle w:val="Nadpis3"/>
        <w:rPr>
          <w:rFonts w:ascii="Calibri" w:hAnsi="Calibri"/>
          <w:i/>
          <w:color w:val="365F91"/>
        </w:rPr>
      </w:pPr>
      <w:bookmarkStart w:id="100" w:name="_Toc479773032"/>
      <w:r w:rsidRPr="00DD586D">
        <w:rPr>
          <w:rFonts w:ascii="Calibri" w:hAnsi="Calibri"/>
          <w:i/>
          <w:color w:val="365F91"/>
        </w:rPr>
        <w:t>4.6.1.1 Kontrola verejného obstarávania</w:t>
      </w:r>
      <w:bookmarkEnd w:id="100"/>
      <w:r w:rsidRPr="00DD586D">
        <w:rPr>
          <w:rFonts w:ascii="Calibri" w:hAnsi="Calibri"/>
          <w:i/>
          <w:color w:val="365F91"/>
        </w:rPr>
        <w:t xml:space="preserve"> </w:t>
      </w:r>
    </w:p>
    <w:p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rsidR="008207C0" w:rsidRPr="00C32732" w:rsidRDefault="008207C0" w:rsidP="00942FB8">
      <w:pPr>
        <w:spacing w:before="120"/>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poskytnutí NFP.</w:t>
      </w:r>
    </w:p>
    <w:p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894772" w:rsidRPr="00986F7D">
        <w:rPr>
          <w:rFonts w:ascii="Calibri" w:hAnsi="Calibri"/>
        </w:rPr>
        <w:t>prijímateľ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rsidR="008207C0" w:rsidRPr="00DD586D" w:rsidRDefault="008207C0" w:rsidP="00181B24">
      <w:pPr>
        <w:pStyle w:val="Nadpis3"/>
        <w:rPr>
          <w:rFonts w:ascii="Calibri" w:hAnsi="Calibri"/>
          <w:i/>
          <w:color w:val="365F91"/>
        </w:rPr>
      </w:pPr>
      <w:bookmarkStart w:id="101" w:name="_Toc479773033"/>
      <w:r w:rsidRPr="00DD586D">
        <w:rPr>
          <w:rFonts w:ascii="Calibri" w:hAnsi="Calibri"/>
          <w:i/>
          <w:color w:val="365F91"/>
        </w:rPr>
        <w:t>4.6.1.2 Kontrola žiadosti o platbu</w:t>
      </w:r>
      <w:bookmarkEnd w:id="101"/>
    </w:p>
    <w:p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rsidR="008207C0" w:rsidRPr="00DD586D" w:rsidRDefault="008207C0" w:rsidP="00BD61BD">
      <w:pPr>
        <w:pStyle w:val="Nadpis3"/>
        <w:rPr>
          <w:rFonts w:ascii="Calibri" w:hAnsi="Calibri"/>
          <w:color w:val="365F91"/>
        </w:rPr>
      </w:pPr>
      <w:bookmarkStart w:id="102" w:name="_Toc479773034"/>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102"/>
    </w:p>
    <w:p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poskytnutí NFP ako aj overenie ďalších skutočností súvisiacich s implementáciou projektu a plnením podmienok vyplývajúcich zo Zmluvy o poskytnutí NFP (napr. účtovníctvo Prijímateľa, archivácia dokumentácie), v závislosti od predmetu kontroly. </w:t>
      </w:r>
    </w:p>
    <w:p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poskytnutí NFP, napríklad: </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 xml:space="preserve">dodávke </w:t>
      </w:r>
      <w:r w:rsidRPr="00C32732">
        <w:rPr>
          <w:rFonts w:ascii="Calibri" w:hAnsi="Calibri"/>
        </w:rPr>
        <w:lastRenderedPageBreak/>
        <w:t>tovaru sú to inventarizačné čísla nadobudnutého tovaru, identifikačné číslo tovaru, dodacie listy a účtovné záznamy.</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odstránenia nedostatkov a plnenia prijatých opatrení identifikovaných príslušnými kontrolnými orgánmi;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rsidR="00AA3127" w:rsidRPr="00F03FB0"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t>konflikt záujmov v zmysle § 46 zákona č. 292/2014 o príspevku poskytovanom z európskych štrukturálnych a investičných fondov a o zmene a doplnení niektorých zákonov</w:t>
      </w:r>
    </w:p>
    <w:p w:rsidR="008207C0" w:rsidRPr="00F03FB0" w:rsidRDefault="00AA3127" w:rsidP="0062583D">
      <w:pPr>
        <w:pStyle w:val="Default"/>
        <w:numPr>
          <w:ilvl w:val="0"/>
          <w:numId w:val="83"/>
        </w:numPr>
        <w:spacing w:before="120"/>
        <w:ind w:left="284" w:hanging="284"/>
        <w:jc w:val="both"/>
        <w:rPr>
          <w:rFonts w:ascii="Calibri" w:hAnsi="Calibri"/>
        </w:rPr>
      </w:pPr>
      <w:r w:rsidRPr="00F03FB0">
        <w:rPr>
          <w:rFonts w:ascii="Calibri" w:hAnsi="Calibri"/>
        </w:rPr>
        <w:t>kontrola fyzického pokroku projektu vo vzťahu k merateľným ukazovateľom projektu a  dátam, ktoré sú povinne poskytované na úrovni projektu</w:t>
      </w:r>
      <w:r w:rsidR="008207C0" w:rsidRPr="00C32732">
        <w:rPr>
          <w:rFonts w:ascii="Calibri" w:hAnsi="Calibri"/>
        </w:rPr>
        <w:t>.</w:t>
      </w:r>
    </w:p>
    <w:p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od dohodnutého spôsobu komunikácie medzi Prijímateľom a Poskytovateľom stanovenom v </w:t>
      </w:r>
      <w:r w:rsidRPr="00C32732">
        <w:rPr>
          <w:rFonts w:ascii="Calibri" w:hAnsi="Calibri"/>
        </w:rPr>
        <w:lastRenderedPageBreak/>
        <w:t xml:space="preserve">Zmluve o poskytnutí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rsidR="00231D2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prijímateľa deklarovanej v zozname podpornej dokumentácie. </w:t>
      </w:r>
      <w:r w:rsidR="00231D2C" w:rsidRPr="00C32732">
        <w:rPr>
          <w:rFonts w:ascii="Calibri" w:eastAsia="Times New Roman" w:hAnsi="Calibri"/>
          <w:lang w:eastAsia="en-US"/>
        </w:rPr>
        <w:t>Poskytovateľ</w:t>
      </w:r>
      <w:r w:rsidR="00231D2C" w:rsidRPr="00F03FB0">
        <w:rPr>
          <w:rFonts w:ascii="Calibri" w:eastAsia="Times New Roman" w:hAnsi="Calibri"/>
          <w:lang w:eastAsia="en-US"/>
        </w:rPr>
        <w:t xml:space="preserve"> nie je povinný vykonať finančnú kontrolu na mieste pri mzdových projektoch </w:t>
      </w:r>
      <w:r w:rsidR="00231D2C">
        <w:rPr>
          <w:rFonts w:ascii="Calibri" w:eastAsia="Times New Roman" w:hAnsi="Calibri"/>
          <w:lang w:eastAsia="en-US"/>
        </w:rPr>
        <w:t xml:space="preserve">pri každej predloženej </w:t>
      </w:r>
      <w:proofErr w:type="spellStart"/>
      <w:r w:rsidR="00231D2C">
        <w:rPr>
          <w:rFonts w:ascii="Calibri" w:eastAsia="Times New Roman" w:hAnsi="Calibri"/>
          <w:lang w:eastAsia="en-US"/>
        </w:rPr>
        <w:t>ŽoP</w:t>
      </w:r>
      <w:proofErr w:type="spellEnd"/>
      <w:r w:rsidR="00231D2C">
        <w:rPr>
          <w:rFonts w:ascii="Calibri" w:eastAsia="Times New Roman" w:hAnsi="Calibri"/>
          <w:lang w:eastAsia="en-US"/>
        </w:rPr>
        <w:t xml:space="preserve"> </w:t>
      </w:r>
      <w:r w:rsidR="00231D2C" w:rsidRPr="00F03FB0">
        <w:rPr>
          <w:rFonts w:ascii="Calibri" w:eastAsia="Times New Roman" w:hAnsi="Calibri"/>
          <w:lang w:eastAsia="en-US"/>
        </w:rPr>
        <w:t>v prípade, že prijímateľ predložil v </w:t>
      </w:r>
      <w:proofErr w:type="spellStart"/>
      <w:r w:rsidR="00231D2C" w:rsidRPr="00F03FB0">
        <w:rPr>
          <w:rFonts w:ascii="Calibri" w:eastAsia="Times New Roman" w:hAnsi="Calibri"/>
          <w:lang w:eastAsia="en-US"/>
        </w:rPr>
        <w:t>ŽoP</w:t>
      </w:r>
      <w:proofErr w:type="spellEnd"/>
      <w:r w:rsidR="00231D2C" w:rsidRPr="00F03FB0">
        <w:rPr>
          <w:rFonts w:ascii="Calibri" w:eastAsia="Times New Roman" w:hAnsi="Calibri"/>
          <w:lang w:eastAsia="en-US"/>
        </w:rPr>
        <w:t xml:space="preserve"> kompletnú podpornú dokumentáciu</w:t>
      </w:r>
      <w:r w:rsidR="00231D2C">
        <w:rPr>
          <w:rFonts w:ascii="Calibri" w:eastAsia="Times New Roman" w:hAnsi="Calibri"/>
          <w:lang w:eastAsia="en-US"/>
        </w:rPr>
        <w:t>.</w:t>
      </w:r>
    </w:p>
    <w:p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rsidR="00F46C7A" w:rsidRPr="00C32732" w:rsidRDefault="00F46C7A" w:rsidP="00CA0C8F">
      <w:pPr>
        <w:spacing w:before="120"/>
        <w:rPr>
          <w:rFonts w:ascii="Calibri" w:hAnsi="Calibri"/>
        </w:rPr>
      </w:pPr>
    </w:p>
    <w:p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rsidR="008207C0" w:rsidRPr="00C32732" w:rsidRDefault="008207C0" w:rsidP="00CA0C8F">
      <w:pPr>
        <w:spacing w:before="120"/>
        <w:rPr>
          <w:rFonts w:ascii="Calibri" w:hAnsi="Calibri"/>
        </w:rPr>
      </w:pPr>
      <w:r w:rsidRPr="00C32732">
        <w:rPr>
          <w:rFonts w:ascii="Calibri" w:hAnsi="Calibri"/>
        </w:rPr>
        <w:t xml:space="preserve">Prijímateľ (kontrolovaná 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 xml:space="preserve">kontroly na mieste členov kontrolnej skupiny a prizvanú osobu s bezpečnostnými predpismi, ktoré sa vzťahujú na priestory kontrolovanej osoby,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členom kontrolnej skupiny na vyžiadanie výsledky kontrol a auditov vykonaných inými orgánmi, ktoré majú vzťah k predmetu</w:t>
      </w:r>
      <w:r w:rsidR="009136C7">
        <w:rPr>
          <w:sz w:val="24"/>
          <w:szCs w:val="24"/>
          <w:lang w:val="sk-SK"/>
        </w:rPr>
        <w:t xml:space="preserve"> finančnej</w:t>
      </w:r>
      <w:r w:rsidRPr="00C32732">
        <w:rPr>
          <w:sz w:val="24"/>
          <w:szCs w:val="24"/>
        </w:rPr>
        <w:t xml:space="preserve"> kontroly na mieste,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vstup do objektu, zariadenia, prevádzky, dopravného prostriedku, na pozemok alebo vstup do obydlia, ktoré kontrolovaná osoba používa </w:t>
      </w:r>
      <w:r w:rsidR="00F46C7A">
        <w:rPr>
          <w:sz w:val="24"/>
          <w:szCs w:val="24"/>
          <w:lang w:val="sk-SK"/>
        </w:rPr>
        <w:br/>
      </w:r>
      <w:r w:rsidRPr="00C32732">
        <w:rPr>
          <w:sz w:val="24"/>
          <w:szCs w:val="24"/>
        </w:rPr>
        <w:t xml:space="preserve">na vykonávanie hospodárskej činnosti,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mu na jeho vyžiadanie písomné potvrdenie o ich úplnosti,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lastRenderedPageBreak/>
        <w:t xml:space="preserve">poskytnúť súčinnosť členom kontrolnej skupiny,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splniť v určenej lehote opatrenia na nápravu nedostatkov zistených</w:t>
      </w:r>
      <w:r w:rsidR="009136C7">
        <w:rPr>
          <w:sz w:val="24"/>
          <w:szCs w:val="24"/>
          <w:lang w:val="sk-SK"/>
        </w:rPr>
        <w:t xml:space="preserve"> finančnou</w:t>
      </w:r>
      <w:r w:rsidRPr="00C32732">
        <w:rPr>
          <w:sz w:val="24"/>
          <w:szCs w:val="24"/>
        </w:rPr>
        <w:t xml:space="preserve"> kontrolou na mieste a odstrániť príčiny ich vzniku,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správu o splnených opatreniach prijatých na nápravu nedostatkov zistených</w:t>
      </w:r>
      <w:r w:rsidR="009136C7">
        <w:rPr>
          <w:sz w:val="24"/>
          <w:szCs w:val="24"/>
          <w:lang w:val="sk-SK"/>
        </w:rPr>
        <w:t xml:space="preserve"> finančnou </w:t>
      </w:r>
      <w:r w:rsidRPr="00C32732">
        <w:rPr>
          <w:sz w:val="24"/>
          <w:szCs w:val="24"/>
        </w:rPr>
        <w:t xml:space="preserve"> kontrolou na mieste a o odstránených príčinách ich vzniku.</w:t>
      </w:r>
    </w:p>
    <w:p w:rsidR="008207C0" w:rsidRPr="00C32732" w:rsidRDefault="008207C0" w:rsidP="00E26C7D">
      <w:pPr>
        <w:pStyle w:val="Default"/>
        <w:jc w:val="both"/>
        <w:rPr>
          <w:rFonts w:ascii="Calibri" w:hAnsi="Calibri"/>
        </w:rPr>
      </w:pPr>
    </w:p>
    <w:p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rsidR="008207C0" w:rsidRPr="00C32732" w:rsidRDefault="008207C0" w:rsidP="0062583D">
      <w:pPr>
        <w:numPr>
          <w:ilvl w:val="0"/>
          <w:numId w:val="85"/>
        </w:numPr>
        <w:ind w:left="284" w:hanging="284"/>
        <w:rPr>
          <w:rFonts w:ascii="Calibri" w:hAnsi="Calibri"/>
        </w:rPr>
      </w:pPr>
      <w:r w:rsidRPr="00C32732">
        <w:rPr>
          <w:rFonts w:ascii="Calibri" w:hAnsi="Calibr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poskytnutí NFP. </w:t>
      </w:r>
    </w:p>
    <w:p w:rsidR="008207C0" w:rsidRDefault="008207C0" w:rsidP="00CA0C8F">
      <w:pPr>
        <w:pStyle w:val="Default"/>
        <w:jc w:val="both"/>
        <w:rPr>
          <w:rFonts w:ascii="Calibri" w:hAnsi="Calibri"/>
        </w:rPr>
      </w:pPr>
    </w:p>
    <w:p w:rsidR="00F46C7A" w:rsidRPr="00C32732" w:rsidRDefault="00F46C7A" w:rsidP="00CA0C8F">
      <w:pPr>
        <w:pStyle w:val="Default"/>
        <w:jc w:val="both"/>
        <w:rPr>
          <w:rFonts w:ascii="Calibri" w:hAnsi="Calibri"/>
        </w:rPr>
      </w:pPr>
    </w:p>
    <w:p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rsidR="008207C0" w:rsidRPr="00C32732" w:rsidRDefault="008207C0" w:rsidP="00CA0C8F">
      <w:pPr>
        <w:pStyle w:val="Default"/>
        <w:spacing w:before="120"/>
        <w:jc w:val="both"/>
        <w:rPr>
          <w:rFonts w:ascii="Calibri" w:hAnsi="Calibri"/>
        </w:rPr>
      </w:pPr>
      <w:r w:rsidRPr="00C32732">
        <w:rPr>
          <w:rFonts w:ascii="Calibri" w:hAnsi="Calibri"/>
        </w:rPr>
        <w:lastRenderedPageBreak/>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rsidR="003374D3" w:rsidRPr="00EF4AA5" w:rsidRDefault="003374D3" w:rsidP="00EF4AA5"/>
    <w:p w:rsidR="00DD586D" w:rsidRPr="00DD586D" w:rsidRDefault="008207C0" w:rsidP="00DD586D">
      <w:pPr>
        <w:pStyle w:val="Nadpis2"/>
        <w:rPr>
          <w:rFonts w:ascii="Calibri" w:hAnsi="Calibri"/>
          <w:color w:val="365F91"/>
          <w:lang w:val="sk-SK"/>
        </w:rPr>
      </w:pPr>
      <w:bookmarkStart w:id="103" w:name="_Toc479773035"/>
      <w:r w:rsidRPr="00DD586D">
        <w:rPr>
          <w:rFonts w:ascii="Calibri" w:hAnsi="Calibri"/>
          <w:color w:val="365F91"/>
        </w:rPr>
        <w:t>4.7 Sankčný mechanizmus</w:t>
      </w:r>
      <w:bookmarkEnd w:id="103"/>
    </w:p>
    <w:p w:rsidR="008207C0" w:rsidRPr="00DD586D" w:rsidRDefault="008207C0" w:rsidP="00E06D5E">
      <w:pPr>
        <w:pStyle w:val="Nadpis3"/>
        <w:rPr>
          <w:rFonts w:ascii="Calibri" w:hAnsi="Calibri"/>
          <w:color w:val="365F91"/>
        </w:rPr>
      </w:pPr>
      <w:bookmarkStart w:id="104" w:name="_Toc479773036"/>
      <w:bookmarkStart w:id="105" w:name="_Toc412549463"/>
      <w:r w:rsidRPr="00DD586D">
        <w:rPr>
          <w:rFonts w:ascii="Calibri" w:hAnsi="Calibri"/>
          <w:color w:val="365F91"/>
        </w:rPr>
        <w:t>4.7.1 Sankčný mechanizmus k verejnému obstarávaniu</w:t>
      </w:r>
      <w:bookmarkEnd w:id="104"/>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poskytovateľa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34"/>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rsidR="008207C0" w:rsidRPr="00DD586D" w:rsidRDefault="008207C0" w:rsidP="00BD61BD">
      <w:pPr>
        <w:pStyle w:val="Nadpis3"/>
        <w:rPr>
          <w:rFonts w:ascii="Calibri" w:hAnsi="Calibri"/>
          <w:color w:val="365F91"/>
        </w:rPr>
      </w:pPr>
      <w:bookmarkStart w:id="106" w:name="_Toc479773037"/>
      <w:r w:rsidRPr="00DD586D">
        <w:rPr>
          <w:rFonts w:ascii="Calibri" w:hAnsi="Calibri"/>
          <w:color w:val="365F91"/>
        </w:rPr>
        <w:t>4.7.4 Sankčný mechanizmus pri nenapĺňaní merateľných ukazovateľov</w:t>
      </w:r>
      <w:bookmarkEnd w:id="106"/>
      <w:r w:rsidRPr="00DD586D">
        <w:rPr>
          <w:rFonts w:ascii="Calibri" w:hAnsi="Calibri"/>
          <w:color w:val="365F91"/>
        </w:rPr>
        <w:t xml:space="preserve"> </w:t>
      </w:r>
    </w:p>
    <w:bookmarkEnd w:id="105"/>
    <w:p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poskytnutí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podľa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lastRenderedPageBreak/>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rsidTr="00543F32">
        <w:tc>
          <w:tcPr>
            <w:tcW w:w="2835" w:type="dxa"/>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 naplnenia merateľných ukazovateľov</w:t>
            </w:r>
          </w:p>
        </w:tc>
        <w:tc>
          <w:tcPr>
            <w:tcW w:w="5954" w:type="dxa"/>
            <w:tcBorders>
              <w:bottom w:val="single" w:sz="4" w:space="0" w:color="auto"/>
            </w:tcBorders>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t>od 95 do 100</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od 80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t xml:space="preserve">od 50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do </w:t>
            </w:r>
            <w:r w:rsidR="00580843">
              <w:rPr>
                <w:rFonts w:ascii="Calibri" w:hAnsi="Calibri" w:cs="Calibri"/>
                <w:b/>
                <w:bCs/>
                <w:sz w:val="20"/>
                <w:szCs w:val="20"/>
              </w:rPr>
              <w:t>79,99</w:t>
            </w:r>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 xml:space="preserve">do </w:t>
            </w:r>
            <w:r w:rsidR="00580843">
              <w:rPr>
                <w:rFonts w:ascii="Calibri" w:hAnsi="Calibri" w:cs="Calibri"/>
                <w:b/>
                <w:sz w:val="20"/>
                <w:szCs w:val="20"/>
              </w:rPr>
              <w:t>49,99</w:t>
            </w:r>
            <w:r w:rsidRPr="008669F1">
              <w:rPr>
                <w:rFonts w:ascii="Calibri" w:hAnsi="Calibri" w:cs="Calibri"/>
                <w:b/>
                <w:sz w:val="20"/>
                <w:szCs w:val="20"/>
              </w:rPr>
              <w:t>**</w:t>
            </w:r>
          </w:p>
        </w:tc>
        <w:tc>
          <w:tcPr>
            <w:tcW w:w="5954" w:type="dxa"/>
            <w:shd w:val="clear" w:color="auto" w:fill="auto"/>
            <w:vAlign w:val="center"/>
          </w:tcPr>
          <w:p w:rsidR="00BD7BC0" w:rsidRPr="008669F1" w:rsidRDefault="00BD7BC0" w:rsidP="000A509F">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poskytnutí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lastRenderedPageBreak/>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35"/>
      </w:r>
      <w:r w:rsidRPr="00C32732">
        <w:rPr>
          <w:rFonts w:ascii="Calibri" w:eastAsia="Times New Roman" w:hAnsi="Calibri"/>
          <w:lang w:eastAsia="en-GB"/>
        </w:rPr>
        <w:t xml:space="preserve">. </w:t>
      </w:r>
    </w:p>
    <w:p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Vzájomné započítanie pohľadávok nie je možné vykonať, ak je prijímateľom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rsidR="008207C0" w:rsidRPr="00C32732" w:rsidRDefault="008207C0" w:rsidP="005716F5">
      <w:pPr>
        <w:rPr>
          <w:rFonts w:ascii="Calibri" w:hAnsi="Calibri"/>
        </w:rPr>
      </w:pPr>
    </w:p>
    <w:p w:rsidR="008207C0" w:rsidRPr="006110F5" w:rsidRDefault="008207C0" w:rsidP="00BD61BD">
      <w:pPr>
        <w:pStyle w:val="Nadpis2"/>
        <w:rPr>
          <w:rFonts w:ascii="Calibri" w:hAnsi="Calibri"/>
          <w:color w:val="365F91"/>
        </w:rPr>
      </w:pPr>
      <w:bookmarkStart w:id="107" w:name="_Toc479773038"/>
      <w:r w:rsidRPr="006110F5">
        <w:rPr>
          <w:rFonts w:ascii="Calibri" w:hAnsi="Calibri"/>
          <w:color w:val="365F91"/>
        </w:rPr>
        <w:t xml:space="preserve">4.8 </w:t>
      </w:r>
      <w:bookmarkStart w:id="108" w:name="_Toc406485337"/>
      <w:r w:rsidRPr="006110F5">
        <w:rPr>
          <w:rFonts w:ascii="Calibri" w:hAnsi="Calibri"/>
          <w:color w:val="365F91"/>
        </w:rPr>
        <w:t>Ukončenie realizácie projektu</w:t>
      </w:r>
      <w:bookmarkEnd w:id="108"/>
      <w:bookmarkEnd w:id="107"/>
      <w:r w:rsidRPr="006110F5">
        <w:rPr>
          <w:rFonts w:ascii="Calibri" w:hAnsi="Calibri"/>
          <w:color w:val="365F91"/>
        </w:rPr>
        <w:t xml:space="preserve"> </w:t>
      </w:r>
    </w:p>
    <w:p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rsidR="008207C0" w:rsidRPr="00C32732" w:rsidRDefault="008207C0" w:rsidP="004C3FDA">
      <w:pPr>
        <w:spacing w:before="120" w:line="264" w:lineRule="auto"/>
        <w:rPr>
          <w:rFonts w:ascii="Calibri" w:hAnsi="Calibri"/>
        </w:rPr>
      </w:pPr>
      <w:r w:rsidRPr="00C32732">
        <w:rPr>
          <w:rFonts w:ascii="Calibri" w:hAnsi="Calibri"/>
          <w:b/>
        </w:rPr>
        <w:lastRenderedPageBreak/>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rsidR="008207C0" w:rsidRPr="00C32732"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poskytnutí NFP</w:t>
      </w:r>
      <w:r w:rsidR="00B176EA" w:rsidRPr="00C32732">
        <w:rPr>
          <w:rFonts w:ascii="Calibri" w:hAnsi="Calibri"/>
          <w:lang w:eastAsia="en-US"/>
        </w:rPr>
        <w:t>/Rozhodnutia o schválení</w:t>
      </w:r>
      <w:r w:rsidR="00424EF4" w:rsidRPr="00C32732">
        <w:rPr>
          <w:rFonts w:ascii="Calibri" w:hAnsi="Calibri"/>
          <w:lang w:eastAsia="en-US"/>
        </w:rPr>
        <w:t>.</w:t>
      </w:r>
    </w:p>
    <w:p w:rsidR="008207C0" w:rsidRPr="00C32732" w:rsidRDefault="008207C0" w:rsidP="004C3FDA">
      <w:pPr>
        <w:rPr>
          <w:rFonts w:ascii="Calibri" w:hAnsi="Calibri"/>
        </w:rPr>
      </w:pPr>
    </w:p>
    <w:p w:rsidR="008207C0" w:rsidRPr="006110F5" w:rsidRDefault="008207C0" w:rsidP="0057038A">
      <w:pPr>
        <w:pStyle w:val="Nadpis2"/>
        <w:spacing w:before="120"/>
        <w:rPr>
          <w:rFonts w:ascii="Calibri" w:hAnsi="Calibri"/>
          <w:color w:val="365F91"/>
        </w:rPr>
      </w:pPr>
      <w:bookmarkStart w:id="109" w:name="_Toc479773039"/>
      <w:r w:rsidRPr="006110F5">
        <w:rPr>
          <w:rFonts w:ascii="Calibri" w:hAnsi="Calibri"/>
          <w:color w:val="365F91"/>
        </w:rPr>
        <w:t>4.9  Najčastejšie chyby v priebehu implementácie projektov</w:t>
      </w:r>
      <w:bookmarkEnd w:id="109"/>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poskytnutí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vypracovanú dokumentáciu projektu technickej pomoci, najmä komentár rozpočtu</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poskytnutí NFP</w:t>
      </w:r>
      <w:r w:rsidR="00B176EA" w:rsidRPr="00C32732">
        <w:rPr>
          <w:sz w:val="24"/>
          <w:szCs w:val="24"/>
          <w:lang w:val="sk-SK"/>
        </w:rPr>
        <w:t>/Rozhodnutia o schválení</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 xml:space="preserve">Zmluvy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poskytnutí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r w:rsidRPr="00C32732">
        <w:rPr>
          <w:sz w:val="24"/>
          <w:szCs w:val="24"/>
        </w:rPr>
        <w:t>;</w:t>
      </w:r>
    </w:p>
    <w:p w:rsidR="0057038A" w:rsidRPr="00C32732" w:rsidRDefault="0057038A" w:rsidP="0057038A">
      <w:pPr>
        <w:pStyle w:val="Odsekzoznamu2"/>
        <w:spacing w:after="0" w:line="240" w:lineRule="auto"/>
        <w:ind w:left="284"/>
        <w:jc w:val="both"/>
        <w:rPr>
          <w:sz w:val="24"/>
          <w:szCs w:val="24"/>
        </w:rPr>
      </w:pPr>
    </w:p>
    <w:p w:rsidR="00C3679D" w:rsidRDefault="00C3679D">
      <w:pPr>
        <w:jc w:val="left"/>
        <w:rPr>
          <w:rFonts w:ascii="Calibri" w:hAnsi="Calibri"/>
          <w:b/>
          <w:color w:val="365F91"/>
          <w:sz w:val="28"/>
          <w:szCs w:val="20"/>
          <w:lang w:val="x-none"/>
        </w:rPr>
      </w:pPr>
      <w:bookmarkStart w:id="110" w:name="_Toc260303070"/>
      <w:bookmarkStart w:id="111" w:name="_Toc260303071"/>
      <w:bookmarkStart w:id="112" w:name="_Toc260303072"/>
      <w:bookmarkEnd w:id="110"/>
      <w:bookmarkEnd w:id="111"/>
      <w:bookmarkEnd w:id="112"/>
      <w:r>
        <w:rPr>
          <w:rFonts w:ascii="Calibri" w:hAnsi="Calibri"/>
        </w:rPr>
        <w:br w:type="page"/>
      </w:r>
    </w:p>
    <w:p w:rsidR="008207C0" w:rsidRPr="00C32732" w:rsidRDefault="008207C0" w:rsidP="0057038A">
      <w:pPr>
        <w:pStyle w:val="Nadpis1"/>
        <w:spacing w:before="0"/>
        <w:ind w:left="851" w:hanging="425"/>
        <w:rPr>
          <w:rFonts w:ascii="Calibri" w:hAnsi="Calibri"/>
        </w:rPr>
      </w:pPr>
      <w:bookmarkStart w:id="113" w:name="_Toc479773040"/>
      <w:r w:rsidRPr="00C32732">
        <w:rPr>
          <w:rFonts w:ascii="Calibri" w:hAnsi="Calibri"/>
        </w:rPr>
        <w:lastRenderedPageBreak/>
        <w:t>5. Informovanie a komunikácia</w:t>
      </w:r>
      <w:bookmarkEnd w:id="113"/>
      <w:r w:rsidRPr="00C32732">
        <w:rPr>
          <w:rFonts w:ascii="Calibri" w:hAnsi="Calibri"/>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poskytnutí NFP.</w:t>
      </w:r>
      <w:r w:rsidR="008207C0" w:rsidRPr="00C32732">
        <w:rPr>
          <w:rFonts w:ascii="Calibri" w:eastAsia="Times New Roman" w:hAnsi="Calibri"/>
          <w:lang w:eastAsia="en-GB"/>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17"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18" w:history="1">
        <w:r w:rsidR="00DD7813" w:rsidRPr="00D97237">
          <w:rPr>
            <w:rStyle w:val="Hypertextovprepojenie"/>
            <w:rFonts w:ascii="Calibri" w:hAnsi="Calibri"/>
          </w:rPr>
          <w:t>www.partnerskadohoda.gov.sk</w:t>
        </w:r>
      </w:hyperlink>
      <w:r w:rsidR="000F39AD" w:rsidRPr="00C32732">
        <w:rPr>
          <w:rFonts w:ascii="Calibri" w:hAnsi="Calibri"/>
        </w:rPr>
        <w:t>.</w:t>
      </w: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C3679D" w:rsidRDefault="00C3679D">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0"/>
        <w:ind w:left="709" w:hanging="283"/>
        <w:rPr>
          <w:rFonts w:ascii="Calibri" w:hAnsi="Calibri"/>
        </w:rPr>
      </w:pPr>
      <w:bookmarkStart w:id="114" w:name="_Toc479773041"/>
      <w:r w:rsidRPr="00C32732">
        <w:rPr>
          <w:rFonts w:ascii="Calibri" w:hAnsi="Calibri"/>
        </w:rPr>
        <w:lastRenderedPageBreak/>
        <w:t>6. ITMS</w:t>
      </w:r>
      <w:bookmarkEnd w:id="114"/>
    </w:p>
    <w:p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o NFP, projektoch, žiadostiach o platbu, o ich stave spracovania, o uznaných výškach deklarovaných výdavkov riadiacim orgánom a pod.</w:t>
      </w:r>
      <w:r w:rsidR="00C406B4" w:rsidRPr="00EB2412">
        <w:rPr>
          <w:rFonts w:ascii="Calibri" w:hAnsi="Calibri"/>
        </w:rPr>
        <w:t xml:space="preserve"> </w:t>
      </w:r>
      <w:r w:rsidR="00C406B4">
        <w:rPr>
          <w:rFonts w:ascii="Calibri" w:hAnsi="Calibri"/>
        </w:rPr>
        <w:t xml:space="preserve">                            </w:t>
      </w:r>
    </w:p>
    <w:p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19"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rsidR="00B176EA" w:rsidRPr="00C32732" w:rsidRDefault="00B176EA" w:rsidP="001343BF">
      <w:pPr>
        <w:rPr>
          <w:rFonts w:ascii="Calibri" w:hAnsi="Calibri"/>
        </w:rPr>
      </w:pPr>
    </w:p>
    <w:p w:rsidR="000A509F" w:rsidRDefault="000A509F">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120"/>
        <w:ind w:left="750" w:hanging="324"/>
        <w:rPr>
          <w:rFonts w:ascii="Calibri" w:hAnsi="Calibri"/>
        </w:rPr>
      </w:pPr>
      <w:bookmarkStart w:id="115" w:name="_Toc479773042"/>
      <w:r w:rsidRPr="00C32732">
        <w:rPr>
          <w:rFonts w:ascii="Calibri" w:hAnsi="Calibri"/>
        </w:rPr>
        <w:lastRenderedPageBreak/>
        <w:t>7. Uchovávanie dokumentácie</w:t>
      </w:r>
      <w:bookmarkEnd w:id="115"/>
    </w:p>
    <w:p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poskytnutí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Pr>
          <w:rFonts w:ascii="Calibri" w:hAnsi="Calibri"/>
        </w:rPr>
        <w:br/>
      </w:r>
      <w:r w:rsidRPr="00C32732">
        <w:rPr>
          <w:rFonts w:ascii="Calibri" w:hAnsi="Calibri"/>
        </w:rPr>
        <w:t>a dokumenty súvisiace s projektom v súlade s čl. 19 VZP;</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Prijímateľ zriadil webové sídlo, je povinný udržať ho počas celej doby udržateľnosti a následne archivovať všetky materiály a dokumenty súvisiace s projektom; </w:t>
      </w:r>
    </w:p>
    <w:p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rsidR="006110F5" w:rsidRDefault="006110F5">
      <w:pPr>
        <w:jc w:val="left"/>
        <w:rPr>
          <w:rFonts w:ascii="Calibri" w:eastAsia="Times New Roman" w:hAnsi="Calibri"/>
          <w:color w:val="000000"/>
          <w:lang w:eastAsia="en-US"/>
        </w:rPr>
      </w:pPr>
      <w:r>
        <w:rPr>
          <w:rFonts w:ascii="Calibri" w:hAnsi="Calibri"/>
        </w:rPr>
        <w:br w:type="page"/>
      </w:r>
    </w:p>
    <w:p w:rsidR="008207C0" w:rsidRPr="00C32732" w:rsidRDefault="008207C0" w:rsidP="00BA42DF">
      <w:pPr>
        <w:pStyle w:val="Nadpis1"/>
        <w:ind w:left="709" w:hanging="283"/>
        <w:rPr>
          <w:rFonts w:ascii="Calibri" w:hAnsi="Calibri"/>
        </w:rPr>
      </w:pPr>
      <w:bookmarkStart w:id="116" w:name="_Toc479773043"/>
      <w:r w:rsidRPr="00C32732">
        <w:rPr>
          <w:rFonts w:ascii="Calibri" w:hAnsi="Calibri"/>
        </w:rPr>
        <w:lastRenderedPageBreak/>
        <w:t>8. Zoznam príloh</w:t>
      </w:r>
      <w:bookmarkEnd w:id="116"/>
    </w:p>
    <w:p w:rsidR="008207C0" w:rsidRPr="00C32732" w:rsidRDefault="008207C0" w:rsidP="00E42172">
      <w:pPr>
        <w:rPr>
          <w:rFonts w:ascii="Calibri" w:hAnsi="Calibri"/>
        </w:rPr>
      </w:pPr>
    </w:p>
    <w:p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EC0660" w:rsidRPr="00C32732" w:rsidRDefault="00EC0660"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13a</w:t>
      </w:r>
      <w:r>
        <w:rPr>
          <w:rFonts w:ascii="Calibri" w:hAnsi="Calibri"/>
          <w:bCs/>
          <w:lang w:eastAsia="sk-SK"/>
        </w:rPr>
        <w:t xml:space="preserve"> Žiadosť o</w:t>
      </w:r>
      <w:r w:rsidR="00411ABB">
        <w:rPr>
          <w:rFonts w:ascii="Calibri" w:hAnsi="Calibri"/>
          <w:bCs/>
          <w:lang w:eastAsia="sk-SK"/>
        </w:rPr>
        <w:t> </w:t>
      </w:r>
      <w:r>
        <w:rPr>
          <w:rFonts w:ascii="Calibri" w:hAnsi="Calibri"/>
          <w:bCs/>
          <w:lang w:eastAsia="sk-SK"/>
        </w:rPr>
        <w:t>platbu</w:t>
      </w:r>
      <w:r w:rsidR="00411ABB">
        <w:rPr>
          <w:rFonts w:ascii="Calibri" w:hAnsi="Calibri"/>
          <w:bCs/>
          <w:lang w:eastAsia="sk-SK"/>
        </w:rPr>
        <w:t xml:space="preserve"> – VZOR (podpora ITMS)</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13b</w:t>
      </w:r>
      <w:r>
        <w:rPr>
          <w:rFonts w:ascii="Calibri" w:hAnsi="Calibri"/>
          <w:bCs/>
          <w:lang w:eastAsia="sk-SK"/>
        </w:rPr>
        <w:t xml:space="preserve"> Pokyny k vypĺňaniu žiadosti o</w:t>
      </w:r>
      <w:r w:rsidR="002377D7">
        <w:rPr>
          <w:rFonts w:ascii="Calibri" w:hAnsi="Calibri"/>
          <w:bCs/>
          <w:lang w:eastAsia="sk-SK"/>
        </w:rPr>
        <w:t> </w:t>
      </w:r>
      <w:r>
        <w:rPr>
          <w:rFonts w:ascii="Calibri" w:hAnsi="Calibri"/>
          <w:bCs/>
          <w:lang w:eastAsia="sk-SK"/>
        </w:rPr>
        <w:t>platbu</w:t>
      </w:r>
    </w:p>
    <w:p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t>Označenie VZOR znamená, že Prijímateľ nie je povinný použiť presne stanovený formát prílohy za podmienky, že zachová minimálne všetky údaje uvedené v tejto prílohe</w:t>
      </w:r>
    </w:p>
    <w:sectPr w:rsidR="00E02563" w:rsidRPr="002377D7" w:rsidSect="003027C5">
      <w:footerReference w:type="defaul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0A5" w:rsidRDefault="00B560A5" w:rsidP="00CA288C">
      <w:r>
        <w:separator/>
      </w:r>
    </w:p>
  </w:endnote>
  <w:endnote w:type="continuationSeparator" w:id="0">
    <w:p w:rsidR="00B560A5" w:rsidRDefault="00B560A5"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729708"/>
      <w:docPartObj>
        <w:docPartGallery w:val="Page Numbers (Bottom of Page)"/>
        <w:docPartUnique/>
      </w:docPartObj>
    </w:sdtPr>
    <w:sdtEndPr/>
    <w:sdtContent>
      <w:p w:rsidR="00B560A5" w:rsidRDefault="00B560A5">
        <w:pPr>
          <w:pStyle w:val="Pta"/>
          <w:jc w:val="center"/>
        </w:pPr>
        <w:r>
          <w:fldChar w:fldCharType="begin"/>
        </w:r>
        <w:r>
          <w:instrText>PAGE   \* MERGEFORMAT</w:instrText>
        </w:r>
        <w:r>
          <w:fldChar w:fldCharType="separate"/>
        </w:r>
        <w:r w:rsidR="00AD08C0" w:rsidRPr="00AD08C0">
          <w:rPr>
            <w:noProof/>
            <w:lang w:val="sk-SK"/>
          </w:rPr>
          <w:t>6</w:t>
        </w:r>
        <w:r>
          <w:fldChar w:fldCharType="end"/>
        </w:r>
      </w:p>
    </w:sdtContent>
  </w:sdt>
  <w:p w:rsidR="00B560A5" w:rsidRDefault="00B560A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0A5" w:rsidRDefault="00B560A5">
    <w:pPr>
      <w:pStyle w:val="Pta"/>
      <w:jc w:val="center"/>
    </w:pPr>
  </w:p>
  <w:p w:rsidR="00B560A5" w:rsidRDefault="00B560A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0A5" w:rsidRDefault="00B560A5" w:rsidP="00CA288C">
      <w:r>
        <w:separator/>
      </w:r>
    </w:p>
  </w:footnote>
  <w:footnote w:type="continuationSeparator" w:id="0">
    <w:p w:rsidR="00B560A5" w:rsidRDefault="00B560A5" w:rsidP="00CA288C">
      <w:r>
        <w:continuationSeparator/>
      </w:r>
    </w:p>
  </w:footnote>
  <w:footnote w:id="1">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rsidR="00B560A5" w:rsidRPr="00EB2412"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3a</w:t>
      </w:r>
      <w:r w:rsidRPr="00F80816">
        <w:rPr>
          <w:rFonts w:ascii="Verdana" w:hAnsi="Verdana"/>
          <w:sz w:val="16"/>
          <w:szCs w:val="16"/>
        </w:rPr>
        <w:t xml:space="preserve"> </w:t>
      </w:r>
    </w:p>
  </w:footnote>
  <w:footnote w:id="3">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13</w:t>
      </w:r>
      <w:r w:rsidRPr="00F80816">
        <w:rPr>
          <w:rFonts w:ascii="Verdana" w:hAnsi="Verdana"/>
          <w:sz w:val="16"/>
          <w:szCs w:val="16"/>
        </w:rPr>
        <w:t xml:space="preserve">b </w:t>
      </w:r>
    </w:p>
  </w:footnote>
  <w:footnote w:id="4">
    <w:p w:rsidR="00B560A5" w:rsidRPr="00F80816" w:rsidRDefault="00B560A5"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rsidR="00B560A5" w:rsidRPr="005D04FA" w:rsidRDefault="00B560A5" w:rsidP="00543F32">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prijímateľ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543F32">
        <w:rPr>
          <w:rFonts w:ascii="Verdana" w:hAnsi="Verdana"/>
          <w:sz w:val="16"/>
          <w:szCs w:val="16"/>
          <w:lang w:val="x-none"/>
        </w:rPr>
        <w:t>pri vykonaní kontroly na mieste.</w:t>
      </w:r>
      <w:r>
        <w:rPr>
          <w:rFonts w:ascii="Verdana" w:hAnsi="Verdana"/>
          <w:sz w:val="16"/>
          <w:szCs w:val="16"/>
        </w:rPr>
        <w:t xml:space="preserve"> </w:t>
      </w:r>
      <w:r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8">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9">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0">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1">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2">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prijímateľ preukázať, že motorové vozidlo bolo počas celej pracovnej cesty využívané výlučne pre účely projektu a diaľničná známka bola nevyhnutná..</w:t>
      </w:r>
    </w:p>
  </w:footnote>
  <w:footnote w:id="13">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Uvedené doklady tvoria prílohu cestovného príkazu iba v prípade, že si ich prijímateľ nárokuje na preplatenie v rámci vyúčtovania pracovnej cesty</w:t>
      </w:r>
    </w:p>
  </w:footnote>
  <w:footnote w:id="14">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5">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6">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7">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že cestovné príkazy si prijímateľ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18">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poskytnutí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19">
    <w:p w:rsidR="00B560A5" w:rsidRDefault="00B560A5"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0">
    <w:p w:rsidR="00B560A5" w:rsidRPr="00543F32" w:rsidRDefault="00B560A5">
      <w:pPr>
        <w:pStyle w:val="Textpoznmkypodiarou"/>
        <w:rPr>
          <w:lang w:val="sk-SK"/>
        </w:rPr>
      </w:pPr>
    </w:p>
  </w:footnote>
  <w:footnote w:id="21">
    <w:p w:rsidR="00B560A5" w:rsidRPr="00C27EA5" w:rsidRDefault="00B560A5"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2">
    <w:p w:rsidR="00B560A5" w:rsidRPr="00F80816" w:rsidRDefault="00B560A5"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3">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 xml:space="preserve">Nevyhnutnosť predkladania listinnej podoby schválenej žiadosti o vrátenie finančných prostriedkov Prijímateľovi bude závislá od podmienok evidencie dokladov </w:t>
      </w:r>
      <w:proofErr w:type="spellStart"/>
      <w:r w:rsidRPr="00F80816">
        <w:rPr>
          <w:rFonts w:ascii="Verdana" w:hAnsi="Verdana" w:cs="Arial"/>
          <w:sz w:val="16"/>
          <w:szCs w:val="16"/>
        </w:rPr>
        <w:t>vysporiadania</w:t>
      </w:r>
      <w:proofErr w:type="spellEnd"/>
      <w:r w:rsidRPr="00F80816">
        <w:rPr>
          <w:rFonts w:ascii="Verdana" w:hAnsi="Verdana" w:cs="Arial"/>
          <w:sz w:val="16"/>
          <w:szCs w:val="16"/>
        </w:rPr>
        <w:t xml:space="preserve">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4">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5">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6">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p>
  </w:footnote>
  <w:footnote w:id="27">
    <w:p w:rsidR="00B560A5" w:rsidRPr="00CA75F1" w:rsidRDefault="00B560A5"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28">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29">
    <w:p w:rsidR="00B560A5" w:rsidRPr="00CA75F1" w:rsidRDefault="00B560A5"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0">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1">
    <w:p w:rsidR="00B560A5" w:rsidRPr="00F80816" w:rsidRDefault="00B560A5"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2">
    <w:p w:rsidR="00B560A5" w:rsidRPr="00EF4AA5" w:rsidRDefault="00B560A5"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V prípade aplikácie poskytovania preddavkových platieb ide najmä o kontrolu správneho účtovania v účtovníctve prijímateľa (t.j. zaúčtovanie poskytnutého preddavku,  prijatie faktúry, zúčtovanie rozdielu (preplatok/nedoplatok).</w:t>
      </w:r>
    </w:p>
  </w:footnote>
  <w:footnote w:id="33">
    <w:p w:rsidR="00B560A5" w:rsidRPr="00EF4AA5" w:rsidRDefault="00B560A5"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prijímateľ RO ako súčasť zúčtovania preddavkovej platby.</w:t>
      </w:r>
      <w:r>
        <w:rPr>
          <w:lang w:val="sk-SK"/>
        </w:rPr>
        <w:t xml:space="preserve"> </w:t>
      </w:r>
    </w:p>
  </w:footnote>
  <w:footnote w:id="34">
    <w:p w:rsidR="00B560A5" w:rsidRPr="00F80816" w:rsidRDefault="00B560A5"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35">
    <w:p w:rsidR="00B560A5" w:rsidRPr="00CA75F1" w:rsidRDefault="00B560A5"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7">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8">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4">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1">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5">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6">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9">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0">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2">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5">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49">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8">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1">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7">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8">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9">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2">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3">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6">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7">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8">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1">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2">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4">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5">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6">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7">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8">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89">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2">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3">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4">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7">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1">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4">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5">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9">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1">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3">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5">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17">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1">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2">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3"/>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3"/>
  </w:num>
  <w:num w:numId="8">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num>
  <w:num w:numId="12">
    <w:abstractNumId w:val="72"/>
  </w:num>
  <w:num w:numId="13">
    <w:abstractNumId w:val="17"/>
  </w:num>
  <w:num w:numId="14">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8"/>
  </w:num>
  <w:num w:numId="16">
    <w:abstractNumId w:val="20"/>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num>
  <w:num w:numId="21">
    <w:abstractNumId w:val="104"/>
  </w:num>
  <w:num w:numId="22">
    <w:abstractNumId w:val="1"/>
  </w:num>
  <w:num w:numId="23">
    <w:abstractNumId w:val="0"/>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64"/>
  </w:num>
  <w:num w:numId="2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num>
  <w:num w:numId="28">
    <w:abstractNumId w:val="112"/>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53"/>
  </w:num>
  <w:num w:numId="35">
    <w:abstractNumId w:val="2"/>
  </w:num>
  <w:num w:numId="36">
    <w:abstractNumId w:val="120"/>
  </w:num>
  <w:num w:numId="37">
    <w:abstractNumId w:val="110"/>
  </w:num>
  <w:num w:numId="38">
    <w:abstractNumId w:val="100"/>
  </w:num>
  <w:num w:numId="39">
    <w:abstractNumId w:val="12"/>
  </w:num>
  <w:num w:numId="40">
    <w:abstractNumId w:val="114"/>
  </w:num>
  <w:num w:numId="41">
    <w:abstractNumId w:val="99"/>
  </w:num>
  <w:num w:numId="42">
    <w:abstractNumId w:val="38"/>
  </w:num>
  <w:num w:numId="43">
    <w:abstractNumId w:val="84"/>
  </w:num>
  <w:num w:numId="44">
    <w:abstractNumId w:val="87"/>
  </w:num>
  <w:num w:numId="45">
    <w:abstractNumId w:val="40"/>
  </w:num>
  <w:num w:numId="46">
    <w:abstractNumId w:val="122"/>
  </w:num>
  <w:num w:numId="47">
    <w:abstractNumId w:val="37"/>
  </w:num>
  <w:num w:numId="48">
    <w:abstractNumId w:val="98"/>
  </w:num>
  <w:num w:numId="49">
    <w:abstractNumId w:val="60"/>
  </w:num>
  <w:num w:numId="50">
    <w:abstractNumId w:val="80"/>
  </w:num>
  <w:num w:numId="51">
    <w:abstractNumId w:val="44"/>
  </w:num>
  <w:num w:numId="52">
    <w:abstractNumId w:val="85"/>
  </w:num>
  <w:num w:numId="53">
    <w:abstractNumId w:val="50"/>
  </w:num>
  <w:num w:numId="54">
    <w:abstractNumId w:val="25"/>
  </w:num>
  <w:num w:numId="55">
    <w:abstractNumId w:val="107"/>
  </w:num>
  <w:num w:numId="56">
    <w:abstractNumId w:val="93"/>
  </w:num>
  <w:num w:numId="57">
    <w:abstractNumId w:val="9"/>
  </w:num>
  <w:num w:numId="58">
    <w:abstractNumId w:val="75"/>
  </w:num>
  <w:num w:numId="59">
    <w:abstractNumId w:val="42"/>
  </w:num>
  <w:num w:numId="60">
    <w:abstractNumId w:val="22"/>
  </w:num>
  <w:num w:numId="61">
    <w:abstractNumId w:val="94"/>
  </w:num>
  <w:num w:numId="62">
    <w:abstractNumId w:val="10"/>
  </w:num>
  <w:num w:numId="63">
    <w:abstractNumId w:val="51"/>
  </w:num>
  <w:num w:numId="64">
    <w:abstractNumId w:val="29"/>
  </w:num>
  <w:num w:numId="65">
    <w:abstractNumId w:val="14"/>
  </w:num>
  <w:num w:numId="66">
    <w:abstractNumId w:val="76"/>
  </w:num>
  <w:num w:numId="67">
    <w:abstractNumId w:val="19"/>
  </w:num>
  <w:num w:numId="68">
    <w:abstractNumId w:val="67"/>
  </w:num>
  <w:num w:numId="69">
    <w:abstractNumId w:val="45"/>
  </w:num>
  <w:num w:numId="70">
    <w:abstractNumId w:val="18"/>
  </w:num>
  <w:num w:numId="71">
    <w:abstractNumId w:val="8"/>
  </w:num>
  <w:num w:numId="72">
    <w:abstractNumId w:val="102"/>
  </w:num>
  <w:num w:numId="73">
    <w:abstractNumId w:val="32"/>
  </w:num>
  <w:num w:numId="74">
    <w:abstractNumId w:val="61"/>
  </w:num>
  <w:num w:numId="75">
    <w:abstractNumId w:val="26"/>
  </w:num>
  <w:num w:numId="76">
    <w:abstractNumId w:val="43"/>
  </w:num>
  <w:num w:numId="77">
    <w:abstractNumId w:val="117"/>
  </w:num>
  <w:num w:numId="78">
    <w:abstractNumId w:val="82"/>
  </w:num>
  <w:num w:numId="79">
    <w:abstractNumId w:val="46"/>
  </w:num>
  <w:num w:numId="80">
    <w:abstractNumId w:val="91"/>
  </w:num>
  <w:num w:numId="81">
    <w:abstractNumId w:val="63"/>
  </w:num>
  <w:num w:numId="82">
    <w:abstractNumId w:val="15"/>
  </w:num>
  <w:num w:numId="83">
    <w:abstractNumId w:val="27"/>
  </w:num>
  <w:num w:numId="84">
    <w:abstractNumId w:val="33"/>
  </w:num>
  <w:num w:numId="85">
    <w:abstractNumId w:val="24"/>
  </w:num>
  <w:num w:numId="86">
    <w:abstractNumId w:val="77"/>
  </w:num>
  <w:num w:numId="87">
    <w:abstractNumId w:val="101"/>
  </w:num>
  <w:num w:numId="88">
    <w:abstractNumId w:val="36"/>
  </w:num>
  <w:num w:numId="89">
    <w:abstractNumId w:val="73"/>
  </w:num>
  <w:num w:numId="90">
    <w:abstractNumId w:val="4"/>
  </w:num>
  <w:num w:numId="91">
    <w:abstractNumId w:val="34"/>
  </w:num>
  <w:num w:numId="92">
    <w:abstractNumId w:val="103"/>
  </w:num>
  <w:num w:numId="93">
    <w:abstractNumId w:val="47"/>
  </w:num>
  <w:num w:numId="94">
    <w:abstractNumId w:val="113"/>
  </w:num>
  <w:num w:numId="95">
    <w:abstractNumId w:val="5"/>
  </w:num>
  <w:num w:numId="96">
    <w:abstractNumId w:val="115"/>
  </w:num>
  <w:num w:numId="97">
    <w:abstractNumId w:val="6"/>
  </w:num>
  <w:num w:numId="98">
    <w:abstractNumId w:val="55"/>
  </w:num>
  <w:num w:numId="99">
    <w:abstractNumId w:val="111"/>
  </w:num>
  <w:num w:numId="100">
    <w:abstractNumId w:val="11"/>
  </w:num>
  <w:num w:numId="101">
    <w:abstractNumId w:val="48"/>
  </w:num>
  <w:num w:numId="102">
    <w:abstractNumId w:val="21"/>
  </w:num>
  <w:num w:numId="103">
    <w:abstractNumId w:val="30"/>
  </w:num>
  <w:num w:numId="104">
    <w:abstractNumId w:val="92"/>
  </w:num>
  <w:num w:numId="105">
    <w:abstractNumId w:val="62"/>
  </w:num>
  <w:num w:numId="106">
    <w:abstractNumId w:val="107"/>
  </w:num>
  <w:num w:numId="107">
    <w:abstractNumId w:val="56"/>
  </w:num>
  <w:num w:numId="108">
    <w:abstractNumId w:val="13"/>
  </w:num>
  <w:num w:numId="109">
    <w:abstractNumId w:val="59"/>
  </w:num>
  <w:num w:numId="110">
    <w:abstractNumId w:val="52"/>
  </w:num>
  <w:num w:numId="111">
    <w:abstractNumId w:val="74"/>
  </w:num>
  <w:num w:numId="112">
    <w:abstractNumId w:val="119"/>
  </w:num>
  <w:num w:numId="113">
    <w:abstractNumId w:val="106"/>
  </w:num>
  <w:num w:numId="114">
    <w:abstractNumId w:val="89"/>
  </w:num>
  <w:num w:numId="115">
    <w:abstractNumId w:val="97"/>
  </w:num>
  <w:num w:numId="116">
    <w:abstractNumId w:val="68"/>
  </w:num>
  <w:num w:numId="117">
    <w:abstractNumId w:val="35"/>
  </w:num>
  <w:num w:numId="118">
    <w:abstractNumId w:val="65"/>
  </w:num>
  <w:num w:numId="119">
    <w:abstractNumId w:val="31"/>
  </w:num>
  <w:num w:numId="120">
    <w:abstractNumId w:val="79"/>
  </w:num>
  <w:num w:numId="121">
    <w:abstractNumId w:val="58"/>
  </w:num>
  <w:num w:numId="122">
    <w:abstractNumId w:val="105"/>
  </w:num>
  <w:num w:numId="123">
    <w:abstractNumId w:val="118"/>
  </w:num>
  <w:num w:numId="124">
    <w:abstractNumId w:val="3"/>
  </w:num>
  <w:num w:numId="125">
    <w:abstractNumId w:val="95"/>
  </w:num>
  <w:num w:numId="126">
    <w:abstractNumId w:val="90"/>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E48"/>
    <w:rsid w:val="000042F3"/>
    <w:rsid w:val="00004C83"/>
    <w:rsid w:val="00005358"/>
    <w:rsid w:val="00010383"/>
    <w:rsid w:val="0001092C"/>
    <w:rsid w:val="0001123E"/>
    <w:rsid w:val="000117F9"/>
    <w:rsid w:val="00011A90"/>
    <w:rsid w:val="00013797"/>
    <w:rsid w:val="00013945"/>
    <w:rsid w:val="0001711E"/>
    <w:rsid w:val="00017807"/>
    <w:rsid w:val="0002314D"/>
    <w:rsid w:val="00023485"/>
    <w:rsid w:val="00023783"/>
    <w:rsid w:val="00023BDB"/>
    <w:rsid w:val="00024076"/>
    <w:rsid w:val="0002448C"/>
    <w:rsid w:val="000257FF"/>
    <w:rsid w:val="000263DD"/>
    <w:rsid w:val="000270B1"/>
    <w:rsid w:val="00027176"/>
    <w:rsid w:val="000317FE"/>
    <w:rsid w:val="00032F89"/>
    <w:rsid w:val="00033357"/>
    <w:rsid w:val="00033EA7"/>
    <w:rsid w:val="00034790"/>
    <w:rsid w:val="00035FD0"/>
    <w:rsid w:val="00036619"/>
    <w:rsid w:val="0003679D"/>
    <w:rsid w:val="00037DB8"/>
    <w:rsid w:val="00042D02"/>
    <w:rsid w:val="00042E35"/>
    <w:rsid w:val="0004307F"/>
    <w:rsid w:val="000438C5"/>
    <w:rsid w:val="0004446A"/>
    <w:rsid w:val="00044497"/>
    <w:rsid w:val="00045CB0"/>
    <w:rsid w:val="00050E2D"/>
    <w:rsid w:val="00051456"/>
    <w:rsid w:val="0005282F"/>
    <w:rsid w:val="000532FE"/>
    <w:rsid w:val="00053BD7"/>
    <w:rsid w:val="00054229"/>
    <w:rsid w:val="000554F7"/>
    <w:rsid w:val="00055BE3"/>
    <w:rsid w:val="00057FE5"/>
    <w:rsid w:val="0006388F"/>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43BF"/>
    <w:rsid w:val="00136158"/>
    <w:rsid w:val="00136351"/>
    <w:rsid w:val="0013727B"/>
    <w:rsid w:val="0013730C"/>
    <w:rsid w:val="00137BA0"/>
    <w:rsid w:val="00137F3E"/>
    <w:rsid w:val="00141A65"/>
    <w:rsid w:val="00144E96"/>
    <w:rsid w:val="001459C7"/>
    <w:rsid w:val="00146D55"/>
    <w:rsid w:val="001475C7"/>
    <w:rsid w:val="00152DE7"/>
    <w:rsid w:val="00154C64"/>
    <w:rsid w:val="0015567F"/>
    <w:rsid w:val="001557BC"/>
    <w:rsid w:val="00155EC2"/>
    <w:rsid w:val="00156295"/>
    <w:rsid w:val="001577FF"/>
    <w:rsid w:val="001603D8"/>
    <w:rsid w:val="0016041B"/>
    <w:rsid w:val="00160469"/>
    <w:rsid w:val="0016085C"/>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701A"/>
    <w:rsid w:val="001871B5"/>
    <w:rsid w:val="00187F70"/>
    <w:rsid w:val="00190B90"/>
    <w:rsid w:val="00191153"/>
    <w:rsid w:val="001911E5"/>
    <w:rsid w:val="00194B07"/>
    <w:rsid w:val="00194BCE"/>
    <w:rsid w:val="00194D56"/>
    <w:rsid w:val="00196236"/>
    <w:rsid w:val="00196F22"/>
    <w:rsid w:val="0019768E"/>
    <w:rsid w:val="001A04D5"/>
    <w:rsid w:val="001A14EB"/>
    <w:rsid w:val="001A2711"/>
    <w:rsid w:val="001A6EEC"/>
    <w:rsid w:val="001B2135"/>
    <w:rsid w:val="001B2B75"/>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44E"/>
    <w:rsid w:val="002115AB"/>
    <w:rsid w:val="00211FE0"/>
    <w:rsid w:val="00212219"/>
    <w:rsid w:val="002132F6"/>
    <w:rsid w:val="00214467"/>
    <w:rsid w:val="00214D39"/>
    <w:rsid w:val="00217386"/>
    <w:rsid w:val="00217441"/>
    <w:rsid w:val="00217E76"/>
    <w:rsid w:val="00222E14"/>
    <w:rsid w:val="002257D6"/>
    <w:rsid w:val="002266C6"/>
    <w:rsid w:val="00227E00"/>
    <w:rsid w:val="00231503"/>
    <w:rsid w:val="00231C1A"/>
    <w:rsid w:val="00231D2C"/>
    <w:rsid w:val="00233193"/>
    <w:rsid w:val="0023424D"/>
    <w:rsid w:val="00235088"/>
    <w:rsid w:val="002355F2"/>
    <w:rsid w:val="002377D7"/>
    <w:rsid w:val="00240B8F"/>
    <w:rsid w:val="00242DED"/>
    <w:rsid w:val="00246019"/>
    <w:rsid w:val="00246F88"/>
    <w:rsid w:val="00247A3A"/>
    <w:rsid w:val="00247ECE"/>
    <w:rsid w:val="002506FC"/>
    <w:rsid w:val="00250D10"/>
    <w:rsid w:val="00251229"/>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0D9D"/>
    <w:rsid w:val="002B1402"/>
    <w:rsid w:val="002B32A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1FF6"/>
    <w:rsid w:val="002F2B77"/>
    <w:rsid w:val="002F442A"/>
    <w:rsid w:val="002F6560"/>
    <w:rsid w:val="0030167F"/>
    <w:rsid w:val="00301968"/>
    <w:rsid w:val="003027C5"/>
    <w:rsid w:val="00302E88"/>
    <w:rsid w:val="00304630"/>
    <w:rsid w:val="00307245"/>
    <w:rsid w:val="00311BC2"/>
    <w:rsid w:val="00314267"/>
    <w:rsid w:val="003147AF"/>
    <w:rsid w:val="00317327"/>
    <w:rsid w:val="00320366"/>
    <w:rsid w:val="003206A2"/>
    <w:rsid w:val="003208CC"/>
    <w:rsid w:val="003221F1"/>
    <w:rsid w:val="00323B30"/>
    <w:rsid w:val="00327427"/>
    <w:rsid w:val="00330C64"/>
    <w:rsid w:val="00330D47"/>
    <w:rsid w:val="00331CDB"/>
    <w:rsid w:val="00333DCE"/>
    <w:rsid w:val="003374D3"/>
    <w:rsid w:val="0034068C"/>
    <w:rsid w:val="0034512A"/>
    <w:rsid w:val="0034613B"/>
    <w:rsid w:val="00346D93"/>
    <w:rsid w:val="00350303"/>
    <w:rsid w:val="00351047"/>
    <w:rsid w:val="00351736"/>
    <w:rsid w:val="00353475"/>
    <w:rsid w:val="00353FC3"/>
    <w:rsid w:val="00354160"/>
    <w:rsid w:val="00354A0F"/>
    <w:rsid w:val="00354C04"/>
    <w:rsid w:val="00355C70"/>
    <w:rsid w:val="00357E09"/>
    <w:rsid w:val="00360DDA"/>
    <w:rsid w:val="00362AD9"/>
    <w:rsid w:val="00362CAD"/>
    <w:rsid w:val="0036454C"/>
    <w:rsid w:val="00366F62"/>
    <w:rsid w:val="00367D63"/>
    <w:rsid w:val="00370E31"/>
    <w:rsid w:val="00372EB7"/>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2998"/>
    <w:rsid w:val="00394278"/>
    <w:rsid w:val="00397A89"/>
    <w:rsid w:val="003A0859"/>
    <w:rsid w:val="003A2623"/>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9BC"/>
    <w:rsid w:val="003C7E72"/>
    <w:rsid w:val="003D0311"/>
    <w:rsid w:val="003D03E1"/>
    <w:rsid w:val="003D064D"/>
    <w:rsid w:val="003D2D97"/>
    <w:rsid w:val="003D4315"/>
    <w:rsid w:val="003D486F"/>
    <w:rsid w:val="003D553C"/>
    <w:rsid w:val="003D66CE"/>
    <w:rsid w:val="003E1675"/>
    <w:rsid w:val="003E2C8C"/>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7ECD"/>
    <w:rsid w:val="004B054A"/>
    <w:rsid w:val="004B3332"/>
    <w:rsid w:val="004B3409"/>
    <w:rsid w:val="004B42D8"/>
    <w:rsid w:val="004B4584"/>
    <w:rsid w:val="004B45A2"/>
    <w:rsid w:val="004B49BA"/>
    <w:rsid w:val="004B541F"/>
    <w:rsid w:val="004B737B"/>
    <w:rsid w:val="004C239C"/>
    <w:rsid w:val="004C2677"/>
    <w:rsid w:val="004C3FDA"/>
    <w:rsid w:val="004D047C"/>
    <w:rsid w:val="004D0B7E"/>
    <w:rsid w:val="004D3A5F"/>
    <w:rsid w:val="004D4463"/>
    <w:rsid w:val="004D446E"/>
    <w:rsid w:val="004D479D"/>
    <w:rsid w:val="004D4C48"/>
    <w:rsid w:val="004D526E"/>
    <w:rsid w:val="004D5570"/>
    <w:rsid w:val="004D5E0D"/>
    <w:rsid w:val="004D6A63"/>
    <w:rsid w:val="004D6D93"/>
    <w:rsid w:val="004D7134"/>
    <w:rsid w:val="004D7EBF"/>
    <w:rsid w:val="004E0E3F"/>
    <w:rsid w:val="004E163E"/>
    <w:rsid w:val="004E1688"/>
    <w:rsid w:val="004E1ED0"/>
    <w:rsid w:val="004E25E0"/>
    <w:rsid w:val="004E26F7"/>
    <w:rsid w:val="004E2AC5"/>
    <w:rsid w:val="004E38AF"/>
    <w:rsid w:val="004E4B16"/>
    <w:rsid w:val="004E4B56"/>
    <w:rsid w:val="004E5DE8"/>
    <w:rsid w:val="004E5F44"/>
    <w:rsid w:val="004E67D1"/>
    <w:rsid w:val="004E7545"/>
    <w:rsid w:val="004E7EFE"/>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2ED6"/>
    <w:rsid w:val="00513760"/>
    <w:rsid w:val="005143CC"/>
    <w:rsid w:val="00515E61"/>
    <w:rsid w:val="00516FC9"/>
    <w:rsid w:val="0051786D"/>
    <w:rsid w:val="00517B26"/>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843"/>
    <w:rsid w:val="00580937"/>
    <w:rsid w:val="00581A91"/>
    <w:rsid w:val="00581F9E"/>
    <w:rsid w:val="00582FC3"/>
    <w:rsid w:val="00583AB3"/>
    <w:rsid w:val="0058474F"/>
    <w:rsid w:val="00585293"/>
    <w:rsid w:val="00585BF2"/>
    <w:rsid w:val="005875B0"/>
    <w:rsid w:val="005903F7"/>
    <w:rsid w:val="005920B0"/>
    <w:rsid w:val="0059290B"/>
    <w:rsid w:val="00595E47"/>
    <w:rsid w:val="00596900"/>
    <w:rsid w:val="00596C74"/>
    <w:rsid w:val="005971D3"/>
    <w:rsid w:val="005A012A"/>
    <w:rsid w:val="005A0A55"/>
    <w:rsid w:val="005A2DA9"/>
    <w:rsid w:val="005A3C78"/>
    <w:rsid w:val="005A3DD8"/>
    <w:rsid w:val="005A53E5"/>
    <w:rsid w:val="005A7767"/>
    <w:rsid w:val="005B0114"/>
    <w:rsid w:val="005B03CA"/>
    <w:rsid w:val="005B06B8"/>
    <w:rsid w:val="005B0E0D"/>
    <w:rsid w:val="005B12B2"/>
    <w:rsid w:val="005B29D5"/>
    <w:rsid w:val="005B4030"/>
    <w:rsid w:val="005B4C70"/>
    <w:rsid w:val="005B688B"/>
    <w:rsid w:val="005B6F94"/>
    <w:rsid w:val="005B735A"/>
    <w:rsid w:val="005C062F"/>
    <w:rsid w:val="005C2D62"/>
    <w:rsid w:val="005C3A44"/>
    <w:rsid w:val="005C5BE2"/>
    <w:rsid w:val="005D04FA"/>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F03E0"/>
    <w:rsid w:val="005F11D5"/>
    <w:rsid w:val="005F22A5"/>
    <w:rsid w:val="005F2FA6"/>
    <w:rsid w:val="005F3927"/>
    <w:rsid w:val="005F39E3"/>
    <w:rsid w:val="005F4894"/>
    <w:rsid w:val="005F6557"/>
    <w:rsid w:val="005F7ACC"/>
    <w:rsid w:val="006023A5"/>
    <w:rsid w:val="00602D56"/>
    <w:rsid w:val="00604588"/>
    <w:rsid w:val="00604BA8"/>
    <w:rsid w:val="006059DC"/>
    <w:rsid w:val="006064D7"/>
    <w:rsid w:val="00606FCA"/>
    <w:rsid w:val="00610491"/>
    <w:rsid w:val="006110F5"/>
    <w:rsid w:val="006115FD"/>
    <w:rsid w:val="0061171D"/>
    <w:rsid w:val="00613AF8"/>
    <w:rsid w:val="006140F1"/>
    <w:rsid w:val="006160BE"/>
    <w:rsid w:val="006177CD"/>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35E4"/>
    <w:rsid w:val="00635112"/>
    <w:rsid w:val="00636616"/>
    <w:rsid w:val="006408B0"/>
    <w:rsid w:val="00644094"/>
    <w:rsid w:val="00644701"/>
    <w:rsid w:val="00644C17"/>
    <w:rsid w:val="00645C06"/>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376"/>
    <w:rsid w:val="006725B3"/>
    <w:rsid w:val="00672A17"/>
    <w:rsid w:val="00672F05"/>
    <w:rsid w:val="00673726"/>
    <w:rsid w:val="00674034"/>
    <w:rsid w:val="00677B36"/>
    <w:rsid w:val="00677C37"/>
    <w:rsid w:val="00680328"/>
    <w:rsid w:val="006863D7"/>
    <w:rsid w:val="00686770"/>
    <w:rsid w:val="0068700F"/>
    <w:rsid w:val="00687F8F"/>
    <w:rsid w:val="00690390"/>
    <w:rsid w:val="00690955"/>
    <w:rsid w:val="006928F0"/>
    <w:rsid w:val="00693E98"/>
    <w:rsid w:val="006A04D3"/>
    <w:rsid w:val="006A12DE"/>
    <w:rsid w:val="006A1E8B"/>
    <w:rsid w:val="006A208B"/>
    <w:rsid w:val="006A2C33"/>
    <w:rsid w:val="006A4933"/>
    <w:rsid w:val="006B139D"/>
    <w:rsid w:val="006B173D"/>
    <w:rsid w:val="006B21B3"/>
    <w:rsid w:val="006B37B3"/>
    <w:rsid w:val="006B490B"/>
    <w:rsid w:val="006B56E5"/>
    <w:rsid w:val="006B5F5C"/>
    <w:rsid w:val="006B67A9"/>
    <w:rsid w:val="006B7914"/>
    <w:rsid w:val="006C0B56"/>
    <w:rsid w:val="006C1E34"/>
    <w:rsid w:val="006C3067"/>
    <w:rsid w:val="006C36D6"/>
    <w:rsid w:val="006C4C48"/>
    <w:rsid w:val="006C53D9"/>
    <w:rsid w:val="006C598A"/>
    <w:rsid w:val="006C65AA"/>
    <w:rsid w:val="006C692E"/>
    <w:rsid w:val="006C6B9D"/>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24D0"/>
    <w:rsid w:val="006F29E9"/>
    <w:rsid w:val="006F3FCF"/>
    <w:rsid w:val="006F519A"/>
    <w:rsid w:val="006F5B5D"/>
    <w:rsid w:val="006F64D8"/>
    <w:rsid w:val="006F7366"/>
    <w:rsid w:val="007010C3"/>
    <w:rsid w:val="007040D3"/>
    <w:rsid w:val="00704574"/>
    <w:rsid w:val="007054ED"/>
    <w:rsid w:val="00705C95"/>
    <w:rsid w:val="00705F49"/>
    <w:rsid w:val="007063FE"/>
    <w:rsid w:val="007065DC"/>
    <w:rsid w:val="007075DA"/>
    <w:rsid w:val="00710F46"/>
    <w:rsid w:val="007127E4"/>
    <w:rsid w:val="007130B4"/>
    <w:rsid w:val="00714AC3"/>
    <w:rsid w:val="00716B0A"/>
    <w:rsid w:val="00720160"/>
    <w:rsid w:val="0072090B"/>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4096F"/>
    <w:rsid w:val="00743801"/>
    <w:rsid w:val="00744536"/>
    <w:rsid w:val="007446B8"/>
    <w:rsid w:val="00744C75"/>
    <w:rsid w:val="00746766"/>
    <w:rsid w:val="00746BCE"/>
    <w:rsid w:val="007472E6"/>
    <w:rsid w:val="007500EA"/>
    <w:rsid w:val="00750483"/>
    <w:rsid w:val="00753411"/>
    <w:rsid w:val="00753AF0"/>
    <w:rsid w:val="00756DD9"/>
    <w:rsid w:val="00757120"/>
    <w:rsid w:val="007576FD"/>
    <w:rsid w:val="0075772B"/>
    <w:rsid w:val="00760E29"/>
    <w:rsid w:val="0076160A"/>
    <w:rsid w:val="007622CE"/>
    <w:rsid w:val="0076364C"/>
    <w:rsid w:val="0076490F"/>
    <w:rsid w:val="00767253"/>
    <w:rsid w:val="0077077C"/>
    <w:rsid w:val="00772802"/>
    <w:rsid w:val="007737F3"/>
    <w:rsid w:val="007746C1"/>
    <w:rsid w:val="007749F1"/>
    <w:rsid w:val="007758D6"/>
    <w:rsid w:val="007759A8"/>
    <w:rsid w:val="00776195"/>
    <w:rsid w:val="0077627F"/>
    <w:rsid w:val="007768C1"/>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2768"/>
    <w:rsid w:val="007B395E"/>
    <w:rsid w:val="007B4268"/>
    <w:rsid w:val="007B581B"/>
    <w:rsid w:val="007B5838"/>
    <w:rsid w:val="007B5F92"/>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6DD3"/>
    <w:rsid w:val="0080751F"/>
    <w:rsid w:val="00810103"/>
    <w:rsid w:val="00810A5C"/>
    <w:rsid w:val="008117B7"/>
    <w:rsid w:val="00812CBE"/>
    <w:rsid w:val="00813B18"/>
    <w:rsid w:val="0081505D"/>
    <w:rsid w:val="0081559F"/>
    <w:rsid w:val="008160BC"/>
    <w:rsid w:val="00816F2D"/>
    <w:rsid w:val="00817F35"/>
    <w:rsid w:val="008207C0"/>
    <w:rsid w:val="00822AD8"/>
    <w:rsid w:val="00823552"/>
    <w:rsid w:val="00823590"/>
    <w:rsid w:val="008243C4"/>
    <w:rsid w:val="00824569"/>
    <w:rsid w:val="008268D8"/>
    <w:rsid w:val="00831FB1"/>
    <w:rsid w:val="008326B4"/>
    <w:rsid w:val="0083343C"/>
    <w:rsid w:val="0083672D"/>
    <w:rsid w:val="00837EF9"/>
    <w:rsid w:val="00840631"/>
    <w:rsid w:val="00844979"/>
    <w:rsid w:val="00844EEA"/>
    <w:rsid w:val="0084669B"/>
    <w:rsid w:val="00846E71"/>
    <w:rsid w:val="008470EC"/>
    <w:rsid w:val="00851734"/>
    <w:rsid w:val="00851F81"/>
    <w:rsid w:val="00853C68"/>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77D69"/>
    <w:rsid w:val="00880016"/>
    <w:rsid w:val="00880518"/>
    <w:rsid w:val="0088077D"/>
    <w:rsid w:val="00880A8A"/>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4EFB"/>
    <w:rsid w:val="008A5975"/>
    <w:rsid w:val="008A5E0A"/>
    <w:rsid w:val="008A6DFF"/>
    <w:rsid w:val="008B0477"/>
    <w:rsid w:val="008B058B"/>
    <w:rsid w:val="008B0A63"/>
    <w:rsid w:val="008B1E64"/>
    <w:rsid w:val="008B2831"/>
    <w:rsid w:val="008B311E"/>
    <w:rsid w:val="008B464F"/>
    <w:rsid w:val="008B4739"/>
    <w:rsid w:val="008B5F0E"/>
    <w:rsid w:val="008B700A"/>
    <w:rsid w:val="008C051C"/>
    <w:rsid w:val="008C0C78"/>
    <w:rsid w:val="008C15CF"/>
    <w:rsid w:val="008C1888"/>
    <w:rsid w:val="008C2F14"/>
    <w:rsid w:val="008C3261"/>
    <w:rsid w:val="008C419D"/>
    <w:rsid w:val="008C4B1D"/>
    <w:rsid w:val="008C4E00"/>
    <w:rsid w:val="008C5138"/>
    <w:rsid w:val="008C51DE"/>
    <w:rsid w:val="008C708C"/>
    <w:rsid w:val="008C763D"/>
    <w:rsid w:val="008D04DD"/>
    <w:rsid w:val="008D130E"/>
    <w:rsid w:val="008D2E80"/>
    <w:rsid w:val="008D3501"/>
    <w:rsid w:val="008D4029"/>
    <w:rsid w:val="008D5291"/>
    <w:rsid w:val="008E42C1"/>
    <w:rsid w:val="008F0231"/>
    <w:rsid w:val="008F248E"/>
    <w:rsid w:val="008F3DF2"/>
    <w:rsid w:val="008F4578"/>
    <w:rsid w:val="008F4973"/>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301"/>
    <w:rsid w:val="00914434"/>
    <w:rsid w:val="009162A7"/>
    <w:rsid w:val="00917448"/>
    <w:rsid w:val="00917BE9"/>
    <w:rsid w:val="00917C04"/>
    <w:rsid w:val="0092022D"/>
    <w:rsid w:val="00921CA6"/>
    <w:rsid w:val="0092359B"/>
    <w:rsid w:val="00923C25"/>
    <w:rsid w:val="009247AF"/>
    <w:rsid w:val="00924CC4"/>
    <w:rsid w:val="00924F0A"/>
    <w:rsid w:val="00925060"/>
    <w:rsid w:val="00925FD1"/>
    <w:rsid w:val="00926A1D"/>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20C5"/>
    <w:rsid w:val="00A32169"/>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453E"/>
    <w:rsid w:val="00A958C3"/>
    <w:rsid w:val="00A95F64"/>
    <w:rsid w:val="00A96246"/>
    <w:rsid w:val="00A96DFF"/>
    <w:rsid w:val="00A97B32"/>
    <w:rsid w:val="00AA27C3"/>
    <w:rsid w:val="00AA2CD7"/>
    <w:rsid w:val="00AA3127"/>
    <w:rsid w:val="00AA400F"/>
    <w:rsid w:val="00AA4588"/>
    <w:rsid w:val="00AB1B3F"/>
    <w:rsid w:val="00AB1E89"/>
    <w:rsid w:val="00AB202B"/>
    <w:rsid w:val="00AB37B0"/>
    <w:rsid w:val="00AB4025"/>
    <w:rsid w:val="00AB7087"/>
    <w:rsid w:val="00AB7895"/>
    <w:rsid w:val="00AC1BA5"/>
    <w:rsid w:val="00AC28C7"/>
    <w:rsid w:val="00AC2F30"/>
    <w:rsid w:val="00AC37CF"/>
    <w:rsid w:val="00AC394A"/>
    <w:rsid w:val="00AC39B3"/>
    <w:rsid w:val="00AC3CB7"/>
    <w:rsid w:val="00AC4F34"/>
    <w:rsid w:val="00AC53A7"/>
    <w:rsid w:val="00AC549F"/>
    <w:rsid w:val="00AC5D6F"/>
    <w:rsid w:val="00AD08C0"/>
    <w:rsid w:val="00AD0F62"/>
    <w:rsid w:val="00AD31DD"/>
    <w:rsid w:val="00AD5D7B"/>
    <w:rsid w:val="00AD6537"/>
    <w:rsid w:val="00AD703B"/>
    <w:rsid w:val="00AD758A"/>
    <w:rsid w:val="00AD7972"/>
    <w:rsid w:val="00AE2189"/>
    <w:rsid w:val="00AE2C06"/>
    <w:rsid w:val="00AE2EA6"/>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EE"/>
    <w:rsid w:val="00B073F4"/>
    <w:rsid w:val="00B076AA"/>
    <w:rsid w:val="00B10754"/>
    <w:rsid w:val="00B11511"/>
    <w:rsid w:val="00B12703"/>
    <w:rsid w:val="00B13C69"/>
    <w:rsid w:val="00B1462D"/>
    <w:rsid w:val="00B176EA"/>
    <w:rsid w:val="00B203F8"/>
    <w:rsid w:val="00B210D7"/>
    <w:rsid w:val="00B22662"/>
    <w:rsid w:val="00B26013"/>
    <w:rsid w:val="00B26DA1"/>
    <w:rsid w:val="00B303F6"/>
    <w:rsid w:val="00B31F60"/>
    <w:rsid w:val="00B31FC3"/>
    <w:rsid w:val="00B3344F"/>
    <w:rsid w:val="00B3485A"/>
    <w:rsid w:val="00B35C19"/>
    <w:rsid w:val="00B37657"/>
    <w:rsid w:val="00B4158A"/>
    <w:rsid w:val="00B41AC9"/>
    <w:rsid w:val="00B43516"/>
    <w:rsid w:val="00B43A6F"/>
    <w:rsid w:val="00B44113"/>
    <w:rsid w:val="00B476D9"/>
    <w:rsid w:val="00B47C56"/>
    <w:rsid w:val="00B50D9E"/>
    <w:rsid w:val="00B53DA5"/>
    <w:rsid w:val="00B560A5"/>
    <w:rsid w:val="00B577A3"/>
    <w:rsid w:val="00B60809"/>
    <w:rsid w:val="00B60843"/>
    <w:rsid w:val="00B60AF7"/>
    <w:rsid w:val="00B6292A"/>
    <w:rsid w:val="00B63299"/>
    <w:rsid w:val="00B64508"/>
    <w:rsid w:val="00B65FDF"/>
    <w:rsid w:val="00B66A24"/>
    <w:rsid w:val="00B7189A"/>
    <w:rsid w:val="00B72DEF"/>
    <w:rsid w:val="00B74058"/>
    <w:rsid w:val="00B75CCF"/>
    <w:rsid w:val="00B76FF4"/>
    <w:rsid w:val="00B80803"/>
    <w:rsid w:val="00B81BA6"/>
    <w:rsid w:val="00B81DF2"/>
    <w:rsid w:val="00B84B18"/>
    <w:rsid w:val="00B86139"/>
    <w:rsid w:val="00B91EE3"/>
    <w:rsid w:val="00B9310C"/>
    <w:rsid w:val="00B94AC7"/>
    <w:rsid w:val="00B952AB"/>
    <w:rsid w:val="00B95E27"/>
    <w:rsid w:val="00B9628A"/>
    <w:rsid w:val="00B96B38"/>
    <w:rsid w:val="00B96D74"/>
    <w:rsid w:val="00B9722B"/>
    <w:rsid w:val="00B97344"/>
    <w:rsid w:val="00B97CE1"/>
    <w:rsid w:val="00BA1FC2"/>
    <w:rsid w:val="00BA2133"/>
    <w:rsid w:val="00BA42DF"/>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3FCF"/>
    <w:rsid w:val="00BD4F53"/>
    <w:rsid w:val="00BD5079"/>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2BF4"/>
    <w:rsid w:val="00C33969"/>
    <w:rsid w:val="00C33A34"/>
    <w:rsid w:val="00C36525"/>
    <w:rsid w:val="00C3679D"/>
    <w:rsid w:val="00C37181"/>
    <w:rsid w:val="00C3729C"/>
    <w:rsid w:val="00C379B8"/>
    <w:rsid w:val="00C37AA3"/>
    <w:rsid w:val="00C406B4"/>
    <w:rsid w:val="00C41318"/>
    <w:rsid w:val="00C436A3"/>
    <w:rsid w:val="00C47329"/>
    <w:rsid w:val="00C51333"/>
    <w:rsid w:val="00C51444"/>
    <w:rsid w:val="00C516CB"/>
    <w:rsid w:val="00C51845"/>
    <w:rsid w:val="00C529B5"/>
    <w:rsid w:val="00C52A21"/>
    <w:rsid w:val="00C53D40"/>
    <w:rsid w:val="00C55395"/>
    <w:rsid w:val="00C56C5C"/>
    <w:rsid w:val="00C575BE"/>
    <w:rsid w:val="00C57EEB"/>
    <w:rsid w:val="00C64EAF"/>
    <w:rsid w:val="00C6769A"/>
    <w:rsid w:val="00C7196C"/>
    <w:rsid w:val="00C719B3"/>
    <w:rsid w:val="00C71C19"/>
    <w:rsid w:val="00C75494"/>
    <w:rsid w:val="00C76192"/>
    <w:rsid w:val="00C768AA"/>
    <w:rsid w:val="00C81E58"/>
    <w:rsid w:val="00C8254C"/>
    <w:rsid w:val="00C83198"/>
    <w:rsid w:val="00C8377D"/>
    <w:rsid w:val="00C83B77"/>
    <w:rsid w:val="00C84B9F"/>
    <w:rsid w:val="00C869A5"/>
    <w:rsid w:val="00C86BAC"/>
    <w:rsid w:val="00C87252"/>
    <w:rsid w:val="00C879D9"/>
    <w:rsid w:val="00C91649"/>
    <w:rsid w:val="00C91D1F"/>
    <w:rsid w:val="00C93175"/>
    <w:rsid w:val="00CA08EA"/>
    <w:rsid w:val="00CA0C8F"/>
    <w:rsid w:val="00CA1F4C"/>
    <w:rsid w:val="00CA288C"/>
    <w:rsid w:val="00CA2986"/>
    <w:rsid w:val="00CA2A82"/>
    <w:rsid w:val="00CA2F1A"/>
    <w:rsid w:val="00CA55E0"/>
    <w:rsid w:val="00CA673F"/>
    <w:rsid w:val="00CA6BD9"/>
    <w:rsid w:val="00CA6D0C"/>
    <w:rsid w:val="00CB059A"/>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3397"/>
    <w:rsid w:val="00CC4A61"/>
    <w:rsid w:val="00CD015B"/>
    <w:rsid w:val="00CD0236"/>
    <w:rsid w:val="00CD02E7"/>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FA7"/>
    <w:rsid w:val="00D2112B"/>
    <w:rsid w:val="00D22268"/>
    <w:rsid w:val="00D22357"/>
    <w:rsid w:val="00D226C4"/>
    <w:rsid w:val="00D22C24"/>
    <w:rsid w:val="00D2464A"/>
    <w:rsid w:val="00D24F10"/>
    <w:rsid w:val="00D259BD"/>
    <w:rsid w:val="00D26FD7"/>
    <w:rsid w:val="00D32849"/>
    <w:rsid w:val="00D32D91"/>
    <w:rsid w:val="00D345E2"/>
    <w:rsid w:val="00D3515E"/>
    <w:rsid w:val="00D36B44"/>
    <w:rsid w:val="00D37D3D"/>
    <w:rsid w:val="00D41282"/>
    <w:rsid w:val="00D413BD"/>
    <w:rsid w:val="00D41DD6"/>
    <w:rsid w:val="00D44AB4"/>
    <w:rsid w:val="00D47E97"/>
    <w:rsid w:val="00D505B3"/>
    <w:rsid w:val="00D50D2F"/>
    <w:rsid w:val="00D5106A"/>
    <w:rsid w:val="00D51A9C"/>
    <w:rsid w:val="00D571FD"/>
    <w:rsid w:val="00D57D76"/>
    <w:rsid w:val="00D6303A"/>
    <w:rsid w:val="00D6339E"/>
    <w:rsid w:val="00D64922"/>
    <w:rsid w:val="00D65EA7"/>
    <w:rsid w:val="00D65FFD"/>
    <w:rsid w:val="00D67682"/>
    <w:rsid w:val="00D70603"/>
    <w:rsid w:val="00D734B2"/>
    <w:rsid w:val="00D73DEF"/>
    <w:rsid w:val="00D77A1E"/>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66"/>
    <w:rsid w:val="00DB458A"/>
    <w:rsid w:val="00DB45D9"/>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859"/>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3E8B"/>
    <w:rsid w:val="00E144FF"/>
    <w:rsid w:val="00E14D41"/>
    <w:rsid w:val="00E152BA"/>
    <w:rsid w:val="00E15D1B"/>
    <w:rsid w:val="00E200F3"/>
    <w:rsid w:val="00E208C6"/>
    <w:rsid w:val="00E2194F"/>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9CD"/>
    <w:rsid w:val="00E50C4A"/>
    <w:rsid w:val="00E52483"/>
    <w:rsid w:val="00E5398F"/>
    <w:rsid w:val="00E56608"/>
    <w:rsid w:val="00E57475"/>
    <w:rsid w:val="00E577AC"/>
    <w:rsid w:val="00E57A07"/>
    <w:rsid w:val="00E57D11"/>
    <w:rsid w:val="00E57F5E"/>
    <w:rsid w:val="00E60794"/>
    <w:rsid w:val="00E60B01"/>
    <w:rsid w:val="00E6211D"/>
    <w:rsid w:val="00E62C12"/>
    <w:rsid w:val="00E62C47"/>
    <w:rsid w:val="00E637A2"/>
    <w:rsid w:val="00E64185"/>
    <w:rsid w:val="00E64666"/>
    <w:rsid w:val="00E669C2"/>
    <w:rsid w:val="00E67237"/>
    <w:rsid w:val="00E70142"/>
    <w:rsid w:val="00E713FB"/>
    <w:rsid w:val="00E739F9"/>
    <w:rsid w:val="00E7587E"/>
    <w:rsid w:val="00E764CD"/>
    <w:rsid w:val="00E76917"/>
    <w:rsid w:val="00E76D7D"/>
    <w:rsid w:val="00E770A2"/>
    <w:rsid w:val="00E77561"/>
    <w:rsid w:val="00E80CB3"/>
    <w:rsid w:val="00E81A6A"/>
    <w:rsid w:val="00E84049"/>
    <w:rsid w:val="00E84E1D"/>
    <w:rsid w:val="00E85B1F"/>
    <w:rsid w:val="00E90332"/>
    <w:rsid w:val="00E9168E"/>
    <w:rsid w:val="00E92475"/>
    <w:rsid w:val="00E9447F"/>
    <w:rsid w:val="00E94FE4"/>
    <w:rsid w:val="00E9749C"/>
    <w:rsid w:val="00E97CDE"/>
    <w:rsid w:val="00EA0CF8"/>
    <w:rsid w:val="00EA15BE"/>
    <w:rsid w:val="00EA210A"/>
    <w:rsid w:val="00EA4E2B"/>
    <w:rsid w:val="00EA592D"/>
    <w:rsid w:val="00EA5CF3"/>
    <w:rsid w:val="00EA68D0"/>
    <w:rsid w:val="00EA7B99"/>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EDC"/>
    <w:rsid w:val="00EE6ADA"/>
    <w:rsid w:val="00EE6AED"/>
    <w:rsid w:val="00EF0AC4"/>
    <w:rsid w:val="00EF1944"/>
    <w:rsid w:val="00EF1A7A"/>
    <w:rsid w:val="00EF2637"/>
    <w:rsid w:val="00EF2A45"/>
    <w:rsid w:val="00EF36D2"/>
    <w:rsid w:val="00EF3AE3"/>
    <w:rsid w:val="00EF456C"/>
    <w:rsid w:val="00EF4AA5"/>
    <w:rsid w:val="00EF4FAA"/>
    <w:rsid w:val="00EF6FFC"/>
    <w:rsid w:val="00EF7686"/>
    <w:rsid w:val="00F01733"/>
    <w:rsid w:val="00F01D0F"/>
    <w:rsid w:val="00F026E7"/>
    <w:rsid w:val="00F02813"/>
    <w:rsid w:val="00F03FB0"/>
    <w:rsid w:val="00F0579B"/>
    <w:rsid w:val="00F05ACE"/>
    <w:rsid w:val="00F05D36"/>
    <w:rsid w:val="00F05DDA"/>
    <w:rsid w:val="00F06B22"/>
    <w:rsid w:val="00F11216"/>
    <w:rsid w:val="00F11704"/>
    <w:rsid w:val="00F12079"/>
    <w:rsid w:val="00F125C3"/>
    <w:rsid w:val="00F13395"/>
    <w:rsid w:val="00F14501"/>
    <w:rsid w:val="00F16268"/>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C07"/>
    <w:rsid w:val="00F606F5"/>
    <w:rsid w:val="00F60D12"/>
    <w:rsid w:val="00F613E1"/>
    <w:rsid w:val="00F61EED"/>
    <w:rsid w:val="00F62ADE"/>
    <w:rsid w:val="00F638F9"/>
    <w:rsid w:val="00F63EFB"/>
    <w:rsid w:val="00F65DDF"/>
    <w:rsid w:val="00F664FA"/>
    <w:rsid w:val="00F71A9D"/>
    <w:rsid w:val="00F75F02"/>
    <w:rsid w:val="00F77ECD"/>
    <w:rsid w:val="00F80816"/>
    <w:rsid w:val="00F8128F"/>
    <w:rsid w:val="00F8424C"/>
    <w:rsid w:val="00F8556C"/>
    <w:rsid w:val="00F8575A"/>
    <w:rsid w:val="00F85CDE"/>
    <w:rsid w:val="00F86452"/>
    <w:rsid w:val="00F86D22"/>
    <w:rsid w:val="00F905CD"/>
    <w:rsid w:val="00F919C6"/>
    <w:rsid w:val="00F91BE4"/>
    <w:rsid w:val="00F932A9"/>
    <w:rsid w:val="00F94265"/>
    <w:rsid w:val="00F95A17"/>
    <w:rsid w:val="00F95FBC"/>
    <w:rsid w:val="00F966C8"/>
    <w:rsid w:val="00F97AB6"/>
    <w:rsid w:val="00F97E80"/>
    <w:rsid w:val="00FA0595"/>
    <w:rsid w:val="00FA06AE"/>
    <w:rsid w:val="00FA0711"/>
    <w:rsid w:val="00FA194F"/>
    <w:rsid w:val="00FA329D"/>
    <w:rsid w:val="00FA4113"/>
    <w:rsid w:val="00FA5EBA"/>
    <w:rsid w:val="00FA6454"/>
    <w:rsid w:val="00FA6E94"/>
    <w:rsid w:val="00FA7291"/>
    <w:rsid w:val="00FB131D"/>
    <w:rsid w:val="00FB180E"/>
    <w:rsid w:val="00FB31D2"/>
    <w:rsid w:val="00FB3AEF"/>
    <w:rsid w:val="00FB3BD3"/>
    <w:rsid w:val="00FC172D"/>
    <w:rsid w:val="00FC1BEE"/>
    <w:rsid w:val="00FC2812"/>
    <w:rsid w:val="00FC3076"/>
    <w:rsid w:val="00FC3A1F"/>
    <w:rsid w:val="00FC7147"/>
    <w:rsid w:val="00FD0931"/>
    <w:rsid w:val="00FD0A27"/>
    <w:rsid w:val="00FD16D3"/>
    <w:rsid w:val="00FD2870"/>
    <w:rsid w:val="00FD5BF6"/>
    <w:rsid w:val="00FE0227"/>
    <w:rsid w:val="00FE2A58"/>
    <w:rsid w:val="00FE3482"/>
    <w:rsid w:val="00FE38A6"/>
    <w:rsid w:val="00FE3B55"/>
    <w:rsid w:val="00FE4806"/>
    <w:rsid w:val="00FE4B9A"/>
    <w:rsid w:val="00FE591A"/>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198201477">
                                                                                                          <w:marLeft w:val="0"/>
                                                                                                          <w:marRight w:val="0"/>
                                                                                                          <w:marTop w:val="0"/>
                                                                                                          <w:marBottom w:val="0"/>
                                                                                                          <w:divBdr>
                                                                                                            <w:top w:val="none" w:sz="0" w:space="0" w:color="auto"/>
                                                                                                            <w:left w:val="none" w:sz="0" w:space="0" w:color="auto"/>
                                                                                                            <w:bottom w:val="none" w:sz="0" w:space="0" w:color="auto"/>
                                                                                                            <w:right w:val="none" w:sz="0" w:space="0" w:color="auto"/>
                                                                                                          </w:divBdr>
                                                                                                        </w:div>
                                                                                                        <w:div w:id="104216903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 TargetMode="External"/><Relationship Id="rId18"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optp.vlada.gov.sk" TargetMode="External"/><Relationship Id="rId2" Type="http://schemas.openxmlformats.org/officeDocument/2006/relationships/numbering" Target="numbering.xml"/><Relationship Id="rId16" Type="http://schemas.openxmlformats.org/officeDocument/2006/relationships/hyperlink" Target="http://www.optp.vlada.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optp@vlada.gov.sk"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itms2014.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ojektyoptp@vlada.gov.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A5086-DE8B-43E7-AFD1-5EA60E725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23771</Words>
  <Characters>154435</Characters>
  <Application>Microsoft Office Word</Application>
  <DocSecurity>0</DocSecurity>
  <Lines>1286</Lines>
  <Paragraphs>355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177851</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2017-08-24T12:33:00Z</dcterms:created>
  <dcterms:modified xsi:type="dcterms:W3CDTF">2017-08-24T12:35:00Z</dcterms:modified>
</cp:coreProperties>
</file>