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 xml:space="preserve">Merateľný ukazovateľ Projektu, ktorého dosiahnutie je objektívne ovplyvniteľné externými faktormi a ktorých </w:t>
      </w:r>
      <w:r>
        <w:rPr>
          <w:bCs/>
        </w:rPr>
        <w:lastRenderedPageBreak/>
        <w:t>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t xml:space="preserve">Podstatná zmena Projektu - </w:t>
      </w:r>
      <w:r>
        <w:rPr>
          <w:sz w:val="24"/>
          <w:szCs w:val="24"/>
        </w:rPr>
        <w:t xml:space="preserve">má význam uvedený v článku 71 všeobecného nariadenia, ktorý môže byť predmetom výkladu alebo usmernení uvedených v Právnych dokumentoch vydaných Komisiou, CKO, Riadiacim orgánom, Sprostredkovateľským </w:t>
      </w:r>
      <w:r>
        <w:rPr>
          <w:sz w:val="24"/>
          <w:szCs w:val="24"/>
        </w:rPr>
        <w:lastRenderedPageBreak/>
        <w:t xml:space="preserve">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lastRenderedPageBreak/>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0"/>
      <w:r>
        <w:rPr>
          <w:sz w:val="24"/>
          <w:szCs w:val="24"/>
        </w:rPr>
        <w:t>......................</w:t>
      </w:r>
      <w:commentRangeEnd w:id="0"/>
      <w:r>
        <w:rPr>
          <w:rStyle w:val="Odkaznakomentr"/>
          <w:sz w:val="24"/>
          <w:szCs w:val="24"/>
        </w:rPr>
        <w:commentReference w:id="0"/>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
      <w:r>
        <w:rPr>
          <w:sz w:val="24"/>
          <w:szCs w:val="24"/>
        </w:rPr>
        <w:t>Vyzvaní</w:t>
      </w:r>
      <w:commentRangeEnd w:id="1"/>
      <w:r>
        <w:rPr>
          <w:rStyle w:val="Odkaznakomentr"/>
          <w:sz w:val="24"/>
          <w:szCs w:val="24"/>
        </w:rPr>
        <w:commentReference w:id="1"/>
      </w:r>
      <w:r>
        <w:rPr>
          <w:sz w:val="24"/>
          <w:szCs w:val="24"/>
        </w:rPr>
        <w:t xml:space="preserve">, v dôsledku čoho nesmie byť dlhšia ako do </w:t>
      </w:r>
      <w:commentRangeStart w:id="2"/>
      <w:r w:rsidR="00826D3B">
        <w:rPr>
          <w:sz w:val="24"/>
          <w:szCs w:val="24"/>
        </w:rPr>
        <w:t>.............</w:t>
      </w:r>
      <w:commentRangeEnd w:id="2"/>
      <w:r w:rsidR="00826D3B">
        <w:rPr>
          <w:rStyle w:val="Odkaznakomentr"/>
          <w:rFonts w:eastAsia="Calibri"/>
          <w:szCs w:val="20"/>
          <w:lang w:eastAsia="sk-SK"/>
        </w:rPr>
        <w:commentReference w:id="2"/>
      </w:r>
      <w:r>
        <w:rPr>
          <w:sz w:val="24"/>
          <w:szCs w:val="24"/>
        </w:rPr>
        <w:t>;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w:t>
      </w:r>
      <w:r w:rsidR="00FE4884" w:rsidRPr="006071B1">
        <w:rPr>
          <w:szCs w:val="16"/>
        </w:rPr>
        <w:lastRenderedPageBreak/>
        <w:t xml:space="preserve">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w:t>
      </w:r>
      <w:r w:rsidR="00C61EA7">
        <w:rPr>
          <w:bCs/>
        </w:rPr>
        <w:t>ukončenia realizácie aktivít proje</w:t>
      </w:r>
      <w:r w:rsidR="00CF3F7A">
        <w:rPr>
          <w:bCs/>
        </w:rPr>
        <w:t>k</w:t>
      </w:r>
      <w:r w:rsidR="00C61EA7">
        <w:rPr>
          <w:bCs/>
        </w:rPr>
        <w:t xml:space="preserve">tu </w:t>
      </w:r>
      <w:r>
        <w:rPr>
          <w:bCs/>
        </w:rPr>
        <w:t>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w:t>
      </w:r>
      <w:r w:rsidR="00CF3F7A">
        <w:rPr>
          <w:sz w:val="24"/>
          <w:szCs w:val="24"/>
        </w:rPr>
        <w:t xml:space="preserve">Z. z. </w:t>
      </w:r>
      <w:r w:rsidR="00DE4021">
        <w:rPr>
          <w:sz w:val="24"/>
          <w:szCs w:val="24"/>
        </w:rPr>
        <w:t>o verejnom obstarávaní a o zmene a doplnení niektorých zákonov v znení neskorších predpisov (ďalej len „</w:t>
      </w:r>
      <w:r w:rsidR="00DD3DB9">
        <w:rPr>
          <w:sz w:val="24"/>
          <w:szCs w:val="24"/>
        </w:rPr>
        <w:t>Z</w:t>
      </w:r>
      <w:r w:rsidR="00DE4021">
        <w:rPr>
          <w:sz w:val="24"/>
          <w:szCs w:val="24"/>
        </w:rPr>
        <w:t>ákon</w:t>
      </w:r>
      <w:r w:rsidR="00DD3DB9">
        <w:rPr>
          <w:sz w:val="24"/>
          <w:szCs w:val="24"/>
        </w:rPr>
        <w:t xml:space="preserve"> č. 25/2006 Z. z.</w:t>
      </w:r>
      <w:r w:rsidR="00DE4021">
        <w:rPr>
          <w:sz w:val="24"/>
          <w:szCs w:val="24"/>
        </w:rPr>
        <w:t xml:space="preserve"> o VO“) </w:t>
      </w:r>
      <w:r w:rsidR="00C61EA7" w:rsidRPr="00021848">
        <w:rPr>
          <w:sz w:val="24"/>
          <w:szCs w:val="24"/>
        </w:rPr>
        <w:t>a</w:t>
      </w:r>
      <w:r w:rsidR="00DE4021" w:rsidRPr="00021848">
        <w:rPr>
          <w:sz w:val="24"/>
          <w:szCs w:val="24"/>
        </w:rPr>
        <w:t>lebo v zmysle zákona</w:t>
      </w:r>
      <w:r w:rsidR="00C61EA7" w:rsidRPr="00021848">
        <w:rPr>
          <w:sz w:val="24"/>
          <w:szCs w:val="24"/>
        </w:rPr>
        <w:t xml:space="preserve"> č. 343/2015 </w:t>
      </w:r>
      <w:r w:rsidR="00A706B4" w:rsidRPr="00021848">
        <w:rPr>
          <w:sz w:val="24"/>
          <w:szCs w:val="24"/>
        </w:rPr>
        <w:t>Z. z.</w:t>
      </w:r>
      <w:r w:rsidR="00DE4021" w:rsidRPr="00021848">
        <w:rPr>
          <w:sz w:val="24"/>
          <w:szCs w:val="24"/>
        </w:rPr>
        <w:t xml:space="preserve"> o verejnom obstarávaní a o zmene a doplnení niektorých zákonov v znení neskorších predpisov (ďalej len „</w:t>
      </w:r>
      <w:r w:rsidR="00DD3DB9" w:rsidRPr="00021848">
        <w:rPr>
          <w:sz w:val="24"/>
          <w:szCs w:val="24"/>
        </w:rPr>
        <w:t>Z</w:t>
      </w:r>
      <w:r w:rsidR="00DE4021" w:rsidRPr="00021848">
        <w:rPr>
          <w:sz w:val="24"/>
          <w:szCs w:val="24"/>
        </w:rPr>
        <w:t>ákon</w:t>
      </w:r>
      <w:r w:rsidR="00DD3DB9" w:rsidRPr="00021848">
        <w:rPr>
          <w:sz w:val="24"/>
          <w:szCs w:val="24"/>
        </w:rPr>
        <w:t xml:space="preserve"> č. 343/2015 Z. z. o VO“)</w:t>
      </w:r>
      <w:r w:rsidR="00A706B4" w:rsidRPr="00021848">
        <w:rPr>
          <w:sz w:val="24"/>
          <w:szCs w:val="24"/>
        </w:rPr>
        <w:t xml:space="preserve"> </w:t>
      </w:r>
      <w:r>
        <w:rPr>
          <w:sz w:val="24"/>
          <w:szCs w:val="24"/>
        </w:rPr>
        <w:t xml:space="preserve">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w:t>
      </w:r>
      <w:r w:rsidR="00DD3DB9">
        <w:rPr>
          <w:sz w:val="24"/>
          <w:szCs w:val="24"/>
        </w:rPr>
        <w:t>Z</w:t>
      </w:r>
      <w:r>
        <w:rPr>
          <w:sz w:val="24"/>
          <w:szCs w:val="24"/>
        </w:rPr>
        <w:t>ákon</w:t>
      </w:r>
      <w:r w:rsidR="00DD3DB9">
        <w:rPr>
          <w:sz w:val="24"/>
          <w:szCs w:val="24"/>
        </w:rPr>
        <w:t xml:space="preserve"> č. 25/2006 Z. z.</w:t>
      </w:r>
      <w:r>
        <w:rPr>
          <w:sz w:val="24"/>
          <w:szCs w:val="24"/>
        </w:rPr>
        <w:t xml:space="preserve"> o</w:t>
      </w:r>
      <w:r w:rsidR="00DD3DB9">
        <w:rPr>
          <w:sz w:val="24"/>
          <w:szCs w:val="24"/>
        </w:rPr>
        <w:t> </w:t>
      </w:r>
      <w:r>
        <w:rPr>
          <w:sz w:val="24"/>
          <w:szCs w:val="24"/>
        </w:rPr>
        <w:t>VO</w:t>
      </w:r>
      <w:r w:rsidR="00DD3DB9">
        <w:rPr>
          <w:sz w:val="24"/>
          <w:szCs w:val="24"/>
        </w:rPr>
        <w:t xml:space="preserve"> alebo Zákon č. 343/2015 Z. z. o VO</w:t>
      </w:r>
      <w:r>
        <w:rPr>
          <w:sz w:val="24"/>
          <w:szCs w:val="24"/>
        </w:rPr>
        <w:t>,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lastRenderedPageBreak/>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Zákon</w:t>
      </w:r>
      <w:r w:rsidR="00DD3DB9">
        <w:rPr>
          <w:b/>
          <w:sz w:val="24"/>
          <w:szCs w:val="24"/>
        </w:rPr>
        <w:t xml:space="preserve"> č. 25/2006 Z. z.</w:t>
      </w:r>
      <w:r>
        <w:rPr>
          <w:b/>
          <w:sz w:val="24"/>
          <w:szCs w:val="24"/>
        </w:rPr>
        <w:t xml:space="preserve"> o verejnom obstarávaní </w:t>
      </w:r>
      <w:r>
        <w:rPr>
          <w:sz w:val="24"/>
          <w:szCs w:val="24"/>
        </w:rPr>
        <w:t>alebo</w:t>
      </w:r>
      <w:r>
        <w:rPr>
          <w:b/>
          <w:sz w:val="24"/>
          <w:szCs w:val="24"/>
        </w:rPr>
        <w:t xml:space="preserve"> zákon</w:t>
      </w:r>
      <w:r w:rsidR="00DD3DB9">
        <w:rPr>
          <w:b/>
          <w:sz w:val="24"/>
          <w:szCs w:val="24"/>
        </w:rPr>
        <w:t xml:space="preserve"> č. 25/2006 Z. z.</w:t>
      </w:r>
      <w:r>
        <w:rPr>
          <w:b/>
          <w:sz w:val="24"/>
          <w:szCs w:val="24"/>
        </w:rPr>
        <w:t xml:space="preserve"> o VO </w:t>
      </w:r>
      <w:r>
        <w:rPr>
          <w:sz w:val="24"/>
          <w:szCs w:val="24"/>
        </w:rPr>
        <w:t>– zákon č. 25/2006 Z. z.</w:t>
      </w:r>
      <w:r w:rsidR="002F0BC2">
        <w:t xml:space="preserve"> </w:t>
      </w:r>
      <w:r>
        <w:rPr>
          <w:sz w:val="24"/>
          <w:szCs w:val="24"/>
        </w:rPr>
        <w:t>o verejnom obstarávaní a o zmene a doplnení niektorých zákonov v znení neskorších predpisov;</w:t>
      </w:r>
    </w:p>
    <w:p w:rsidR="00DD3DB9" w:rsidRDefault="00DD3DB9">
      <w:pPr>
        <w:pStyle w:val="AODefPara"/>
        <w:numPr>
          <w:ilvl w:val="0"/>
          <w:numId w:val="0"/>
        </w:numPr>
        <w:spacing w:before="120" w:after="120" w:line="240" w:lineRule="auto"/>
        <w:ind w:left="426"/>
        <w:rPr>
          <w:sz w:val="24"/>
          <w:szCs w:val="24"/>
        </w:rPr>
      </w:pPr>
      <w:r>
        <w:rPr>
          <w:b/>
          <w:sz w:val="24"/>
          <w:szCs w:val="24"/>
        </w:rPr>
        <w:t>Zákon č. 343/2015 Z. z. o verejnom obstarávaní</w:t>
      </w:r>
      <w:r w:rsidR="00107B6A">
        <w:rPr>
          <w:b/>
          <w:sz w:val="24"/>
          <w:szCs w:val="24"/>
        </w:rPr>
        <w:t xml:space="preserve"> </w:t>
      </w:r>
      <w:r w:rsidR="00107B6A">
        <w:rPr>
          <w:sz w:val="24"/>
          <w:szCs w:val="24"/>
        </w:rPr>
        <w:t xml:space="preserve">alebo </w:t>
      </w:r>
      <w:r w:rsidR="00107B6A">
        <w:rPr>
          <w:b/>
          <w:sz w:val="24"/>
          <w:szCs w:val="24"/>
        </w:rPr>
        <w:t>zákon č. 343/2015 Z. z. o VO</w:t>
      </w:r>
      <w:r w:rsidR="00107B6A">
        <w:rPr>
          <w:sz w:val="24"/>
          <w:szCs w:val="24"/>
        </w:rPr>
        <w:t xml:space="preserve"> - zákon č. 343/2015 Z. z.</w:t>
      </w:r>
      <w:r w:rsidR="00107B6A">
        <w:t xml:space="preserve"> </w:t>
      </w:r>
      <w:r w:rsidR="00107B6A">
        <w:rPr>
          <w:sz w:val="24"/>
          <w:szCs w:val="24"/>
        </w:rPr>
        <w:t>o verejnom obstarávaní a o zmene a doplnení niektorých zákonov v znení neskorších predpisov</w:t>
      </w:r>
      <w:r w:rsidR="00FD4862">
        <w:rPr>
          <w:sz w:val="24"/>
          <w:szCs w:val="24"/>
        </w:rPr>
        <w:t>;</w:t>
      </w:r>
    </w:p>
    <w:p w:rsidR="00FD4862" w:rsidRPr="00FD4862" w:rsidRDefault="00FD4862">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 xml:space="preserve">alebo </w:t>
      </w:r>
      <w:r>
        <w:rPr>
          <w:b/>
          <w:sz w:val="24"/>
          <w:szCs w:val="24"/>
        </w:rPr>
        <w:t>Zákon o VO</w:t>
      </w:r>
      <w:r>
        <w:rPr>
          <w:sz w:val="24"/>
          <w:szCs w:val="24"/>
        </w:rPr>
        <w:t xml:space="preserve"> </w:t>
      </w:r>
      <w:r>
        <w:rPr>
          <w:b/>
          <w:sz w:val="24"/>
          <w:szCs w:val="24"/>
        </w:rPr>
        <w:t xml:space="preserve">– </w:t>
      </w:r>
      <w:r w:rsidRPr="00021848">
        <w:rPr>
          <w:sz w:val="24"/>
          <w:szCs w:val="24"/>
        </w:rPr>
        <w:t xml:space="preserve">buď </w:t>
      </w:r>
      <w:r>
        <w:rPr>
          <w:sz w:val="24"/>
          <w:szCs w:val="24"/>
        </w:rPr>
        <w:t>Zá</w:t>
      </w:r>
      <w:r w:rsidR="00506E25">
        <w:rPr>
          <w:sz w:val="24"/>
          <w:szCs w:val="24"/>
        </w:rPr>
        <w:t>kon č. 25/2006 Z. z. o VO alebo Z</w:t>
      </w:r>
      <w:r>
        <w:rPr>
          <w:sz w:val="24"/>
          <w:szCs w:val="24"/>
        </w:rPr>
        <w:t>ákon č. 343/2015 Z. z. o VO</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lastRenderedPageBreak/>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Pr="00F91BB6" w:rsidRDefault="00083609">
      <w:pPr>
        <w:spacing w:before="120" w:after="120"/>
        <w:ind w:left="426"/>
        <w:jc w:val="both"/>
      </w:pPr>
      <w:r w:rsidRPr="003D14C0">
        <w:t>Užívateľ (ak je táto informácia relevantná)</w:t>
      </w:r>
      <w:r w:rsidRPr="00F91BB6">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k dátumu Ukončenia realizácie hlavných aktivít Projektu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w:t>
      </w:r>
      <w:r>
        <w:rPr>
          <w:b w:val="0"/>
          <w:sz w:val="24"/>
          <w:szCs w:val="24"/>
        </w:rPr>
        <w:lastRenderedPageBreak/>
        <w:t xml:space="preserve">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6"/>
      <w:r>
        <w:t>.....</w:t>
      </w:r>
      <w:commentRangeEnd w:id="6"/>
      <w:r>
        <w:rPr>
          <w:rStyle w:val="Odkaznakomentr"/>
          <w:sz w:val="24"/>
        </w:rPr>
        <w:commentReference w:id="6"/>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r>
        <w:t xml:space="preserve">Prijímateľ vyhlasuje, že: </w:t>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7"/>
      <w:r>
        <w:rPr>
          <w:sz w:val="24"/>
          <w:szCs w:val="24"/>
        </w:rPr>
        <w:lastRenderedPageBreak/>
        <w:t xml:space="preserve">má zabezpečené zdroje financovania Projektu vo výške </w:t>
      </w:r>
      <w:commentRangeStart w:id="8"/>
      <w:r>
        <w:rPr>
          <w:sz w:val="24"/>
          <w:szCs w:val="24"/>
        </w:rPr>
        <w:t>...... %</w:t>
      </w:r>
      <w:commentRangeEnd w:id="8"/>
      <w:r>
        <w:rPr>
          <w:rStyle w:val="Odkaznakomentr"/>
          <w:sz w:val="24"/>
          <w:szCs w:val="24"/>
        </w:rPr>
        <w:commentReference w:id="8"/>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7"/>
      <w:r>
        <w:rPr>
          <w:rStyle w:val="Odkaznakomentr"/>
          <w:sz w:val="24"/>
          <w:szCs w:val="24"/>
        </w:rPr>
        <w:commentReference w:id="7"/>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Vyzvaním a jeho prílohami</w:t>
      </w:r>
      <w:r>
        <w:rPr>
          <w:iCs/>
        </w:rPr>
        <w:t>,</w:t>
      </w:r>
      <w:r>
        <w:t xml:space="preserve"> vrátane podkladov pre vypracovanie</w:t>
      </w:r>
      <w:r w:rsidR="00111AF2">
        <w:t xml:space="preserve"> </w:t>
      </w:r>
      <w:r>
        <w:t xml:space="preserve">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9D7E1B"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9"/>
      <w:r>
        <w:t xml:space="preserve">do troch mesiacov </w:t>
      </w:r>
      <w:commentRangeEnd w:id="9"/>
      <w:r>
        <w:rPr>
          <w:rStyle w:val="Odkaznakomentr"/>
          <w:sz w:val="24"/>
        </w:rPr>
        <w:commentReference w:id="9"/>
      </w:r>
      <w:r>
        <w:t>po Ukončení realizácie hlavných aktivít Projektu</w:t>
      </w:r>
    </w:p>
    <w:p w:rsidR="00EE0DF4" w:rsidRDefault="00083609">
      <w:pPr>
        <w:spacing w:before="120" w:after="120"/>
        <w:ind w:left="426" w:hanging="426"/>
        <w:jc w:val="both"/>
      </w:pPr>
      <w:commentRangeStart w:id="10"/>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0"/>
      <w:r>
        <w:rPr>
          <w:rStyle w:val="Odkaznakomentr"/>
          <w:sz w:val="24"/>
        </w:rPr>
        <w:commentReference w:id="10"/>
      </w:r>
    </w:p>
    <w:p w:rsidR="00EE0DF4" w:rsidRDefault="00083609">
      <w:pPr>
        <w:numPr>
          <w:ilvl w:val="0"/>
          <w:numId w:val="6"/>
        </w:numPr>
        <w:tabs>
          <w:tab w:val="clear" w:pos="900"/>
        </w:tabs>
        <w:spacing w:before="120" w:after="120"/>
        <w:ind w:left="709" w:hanging="283"/>
        <w:jc w:val="both"/>
      </w:pPr>
      <w:r>
        <w:t xml:space="preserve">Zrealizovanie VO podľa </w:t>
      </w:r>
      <w:r w:rsidR="00EC1722">
        <w:t>Z</w:t>
      </w:r>
      <w:r>
        <w:t xml:space="preserve">ákona o VO alebo obstarávania tovarov, služieb a stavebných prác podľa podmienok určených Poskytovateľom a stanovených </w:t>
      </w:r>
      <w:r>
        <w:lastRenderedPageBreak/>
        <w:t xml:space="preserve">v Právnych dokumentoch v prípadoch, ak sa na obstarávanie tovarov, služieb a stavebných prác nevzťahuje </w:t>
      </w:r>
      <w:r w:rsidR="00EC1722">
        <w:t>Z</w:t>
      </w:r>
      <w:r>
        <w:t xml:space="preserve">ákon o VO, pričom Prijímateľ je povinný postupovať spôsobom stanoveným </w:t>
      </w:r>
      <w:r w:rsidR="00EC1722">
        <w:t>Z</w:t>
      </w:r>
      <w:r>
        <w:t>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nedosiahnutia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1"/>
      <w:r>
        <w:t>pri ich najbližšej aktualizácii</w:t>
      </w:r>
      <w:commentRangeEnd w:id="11"/>
      <w:r w:rsidR="0052429E">
        <w:rPr>
          <w:rStyle w:val="Odkaznakomentr"/>
          <w:szCs w:val="20"/>
        </w:rPr>
        <w:commentReference w:id="11"/>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2"/>
      <w:r>
        <w:rPr>
          <w:bCs/>
          <w:sz w:val="24"/>
          <w:szCs w:val="24"/>
        </w:rPr>
        <w:t xml:space="preserve">Začatím realizácie hlavných aktivít Projektu </w:t>
      </w:r>
      <w:commentRangeEnd w:id="12"/>
      <w:r>
        <w:rPr>
          <w:rStyle w:val="Odkaznakomentr"/>
          <w:sz w:val="24"/>
          <w:szCs w:val="24"/>
        </w:rPr>
        <w:commentReference w:id="12"/>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r>
        <w:rPr>
          <w:sz w:val="24"/>
          <w:szCs w:val="24"/>
        </w:rPr>
        <w:t>zníženie hodnoty Merateľného ukazovateľa Projektu o 5% alebo menej oproti výške Merateľného ukazovateľa Projektu, ktorá bola schválená v Žiadosti o NFP,</w:t>
      </w:r>
    </w:p>
    <w:p w:rsidR="00B23DFE" w:rsidRPr="002E1D4C" w:rsidRDefault="00B23DFE" w:rsidP="002E1D4C">
      <w:pPr>
        <w:pStyle w:val="AOHead4"/>
        <w:numPr>
          <w:ilvl w:val="3"/>
          <w:numId w:val="47"/>
        </w:numPr>
        <w:spacing w:before="120" w:after="120"/>
        <w:ind w:left="1134" w:hanging="141"/>
        <w:rPr>
          <w:sz w:val="24"/>
          <w:szCs w:val="24"/>
        </w:rPr>
      </w:pPr>
      <w:r w:rsidRPr="003D14C0">
        <w:rPr>
          <w:sz w:val="24"/>
          <w:szCs w:val="24"/>
        </w:rPr>
        <w:t>neuplatňuje sa,</w:t>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tohto odseku, sú významnejšími zmenami Projektu </w:t>
      </w:r>
      <w:r>
        <w:lastRenderedPageBreak/>
        <w:t>(ďalej aj ako „významnejšie zmeny“</w:t>
      </w:r>
      <w:r w:rsidR="001E1B2F">
        <w:t>)</w:t>
      </w:r>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D61D54">
      <w:pPr>
        <w:pStyle w:val="Odsekzoznamu1"/>
        <w:numPr>
          <w:ilvl w:val="2"/>
          <w:numId w:val="46"/>
        </w:numPr>
        <w:tabs>
          <w:tab w:val="clear" w:pos="2340"/>
        </w:tabs>
        <w:spacing w:before="120" w:after="120"/>
        <w:ind w:left="709" w:hanging="283"/>
        <w:jc w:val="both"/>
      </w:pPr>
      <w:r>
        <w:rPr>
          <w:b/>
        </w:rPr>
        <w:t>Neuplatňuje sa</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rsidR="00EE0DF4" w:rsidRDefault="00083609">
      <w:pPr>
        <w:pStyle w:val="Odsekzoznamu1"/>
        <w:numPr>
          <w:ilvl w:val="0"/>
          <w:numId w:val="48"/>
        </w:numPr>
        <w:tabs>
          <w:tab w:val="left" w:pos="851"/>
        </w:tabs>
        <w:spacing w:before="120" w:after="120"/>
        <w:ind w:left="850" w:hanging="425"/>
        <w:contextualSpacing w:val="0"/>
        <w:jc w:val="both"/>
      </w:pPr>
      <w:commentRangeStart w:id="13"/>
      <w:r>
        <w:t>týkajúcej sa začatia Verejného obstarávania na hlavné aktivity Projektu, ak sa s ním nezačne do 3 mesiacov od účinnosti rozhodnutia o schválení žiadosti o NFP,</w:t>
      </w:r>
      <w:commentRangeEnd w:id="13"/>
      <w:r>
        <w:commentReference w:id="13"/>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D61D54">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lastRenderedPageBreak/>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t>
      </w:r>
    </w:p>
    <w:p w:rsidR="00EE0DF4" w:rsidRDefault="00083609">
      <w:pPr>
        <w:tabs>
          <w:tab w:val="left" w:pos="6480"/>
        </w:tabs>
        <w:spacing w:before="120" w:after="120"/>
        <w:ind w:left="851"/>
        <w:jc w:val="both"/>
      </w:pPr>
      <w: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w:t>
      </w:r>
      <w:r w:rsidR="00D61D54">
        <w:t xml:space="preserve">vykoná </w:t>
      </w:r>
      <w:r>
        <w:t xml:space="preserve">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rsidR="00B23DFE" w:rsidRDefault="00733260" w:rsidP="00733260">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w:t>
      </w:r>
      <w:r>
        <w:lastRenderedPageBreak/>
        <w:t xml:space="preserve">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w:t>
      </w:r>
      <w:r w:rsidR="00107B6A">
        <w:rPr>
          <w:sz w:val="24"/>
          <w:szCs w:val="24"/>
        </w:rPr>
        <w:t>Zákona č. 25/2006 Z. z.</w:t>
      </w:r>
      <w:r>
        <w:rPr>
          <w:sz w:val="24"/>
          <w:szCs w:val="24"/>
        </w:rPr>
        <w:t xml:space="preserve"> o</w:t>
      </w:r>
      <w:r w:rsidR="00107B6A">
        <w:rPr>
          <w:sz w:val="24"/>
          <w:szCs w:val="24"/>
        </w:rPr>
        <w:t> </w:t>
      </w:r>
      <w:r>
        <w:rPr>
          <w:sz w:val="24"/>
          <w:szCs w:val="24"/>
        </w:rPr>
        <w:t>VO</w:t>
      </w:r>
      <w:r w:rsidR="00107B6A">
        <w:rPr>
          <w:sz w:val="24"/>
          <w:szCs w:val="24"/>
        </w:rPr>
        <w:t xml:space="preserve"> alebo § 18 Zákona č. 343/2015 Z. z. o VO</w:t>
      </w:r>
      <w:r>
        <w:rPr>
          <w:sz w:val="24"/>
          <w:szCs w:val="24"/>
        </w:rPr>
        <w:t xml:space="preserv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D61D54">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neuplatňuje sa.</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w:t>
      </w:r>
      <w:r>
        <w:rPr>
          <w:bCs/>
        </w:rPr>
        <w:lastRenderedPageBreak/>
        <w:t xml:space="preserve">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B23DFE" w:rsidRDefault="00B23DFE" w:rsidP="002E1D4C">
      <w:pPr>
        <w:numPr>
          <w:ilvl w:val="1"/>
          <w:numId w:val="6"/>
        </w:numPr>
        <w:tabs>
          <w:tab w:val="clear" w:pos="1620"/>
        </w:tabs>
        <w:spacing w:before="120" w:after="120"/>
        <w:ind w:left="426" w:hanging="426"/>
        <w:jc w:val="both"/>
      </w:pPr>
      <w:r>
        <w:t>Neuplatňuje sa.</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4"/>
      <w:r>
        <w:t>3 kalendárne dni</w:t>
      </w:r>
      <w:commentRangeEnd w:id="14"/>
      <w:r>
        <w:commentReference w:id="14"/>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w:t>
      </w:r>
      <w:r>
        <w:rPr>
          <w:bCs/>
        </w:rPr>
        <w:lastRenderedPageBreak/>
        <w:t xml:space="preserve">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w:t>
      </w:r>
      <w:r w:rsidR="00107B6A">
        <w:t>o</w:t>
      </w:r>
      <w:r>
        <w:t xml:space="preserve"> </w:t>
      </w:r>
      <w:r w:rsidR="00107B6A">
        <w:t>Zákonom o VO</w:t>
      </w:r>
      <w:r>
        <w:t xml:space="preserve">. Ak sa ustanovenia </w:t>
      </w:r>
      <w:r w:rsidR="00107B6A">
        <w:t xml:space="preserve">Zákona o VO </w:t>
      </w:r>
      <w:r>
        <w:t>na Prijímateľa alebo danú zákazku nevzťahujú, je Prijímateľ povinný postupovať pri zadávaní zákaziek podľa pravidiel upravených v Metodickom pokyne CKO č. 12, Prijímateľ je povinný pri zadávaní zákaziek podľa §</w:t>
      </w:r>
      <w:r w:rsidR="00FD4862">
        <w:t xml:space="preserve"> </w:t>
      </w:r>
      <w:r>
        <w:t xml:space="preserve">9 ods. 9 </w:t>
      </w:r>
      <w:r w:rsidR="00FD4862">
        <w:t>Z</w:t>
      </w:r>
      <w:r w:rsidR="0055672E" w:rsidRPr="00287ED4">
        <w:t>ákona</w:t>
      </w:r>
      <w:r w:rsidR="00FD4862">
        <w:t xml:space="preserve"> č.</w:t>
      </w:r>
      <w:r w:rsidR="0055672E" w:rsidRPr="00287ED4">
        <w:t xml:space="preserve"> 25/2006</w:t>
      </w:r>
      <w:r w:rsidR="00FD4862">
        <w:t xml:space="preserve"> Z. z. o VO</w:t>
      </w:r>
      <w:r w:rsidR="0055672E" w:rsidRPr="00287ED4">
        <w:t xml:space="preserve"> a</w:t>
      </w:r>
      <w:r w:rsidR="00506E25">
        <w:t>lebo</w:t>
      </w:r>
      <w:r w:rsidR="0055672E" w:rsidRPr="00287ED4">
        <w:t xml:space="preserve"> § 117 </w:t>
      </w:r>
      <w:r w:rsidR="00FD4862">
        <w:t>Z</w:t>
      </w:r>
      <w:r w:rsidR="0055672E" w:rsidRPr="00287ED4">
        <w:t>ákona č. 343/2015</w:t>
      </w:r>
      <w:r w:rsidR="00FD4862">
        <w:t xml:space="preserve"> Z. z.</w:t>
      </w:r>
      <w:r w:rsidR="0055672E">
        <w:t xml:space="preserve"> o </w:t>
      </w:r>
      <w:r w:rsidR="0055672E" w:rsidRPr="00160AAA">
        <w:t>VO</w:t>
      </w:r>
      <w:r>
        <w:t xml:space="preserve">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w:t>
      </w:r>
      <w:r w:rsidR="00FD4862">
        <w:t>Z</w:t>
      </w:r>
      <w:r>
        <w:t xml:space="preserve">ákona </w:t>
      </w:r>
      <w:r w:rsidR="0055672E" w:rsidRPr="00287ED4">
        <w:t>č.</w:t>
      </w:r>
      <w:r w:rsidR="00FD4862">
        <w:t xml:space="preserve"> </w:t>
      </w:r>
      <w:r w:rsidR="0055672E" w:rsidRPr="00287ED4">
        <w:t>25/2006</w:t>
      </w:r>
      <w:r w:rsidR="00FD4862">
        <w:t xml:space="preserve"> Z. z. o VO</w:t>
      </w:r>
      <w:r w:rsidR="0055672E" w:rsidRPr="00287ED4">
        <w:t xml:space="preserve"> a</w:t>
      </w:r>
      <w:r w:rsidR="00FD4862">
        <w:t>lebo</w:t>
      </w:r>
      <w:r w:rsidR="0055672E" w:rsidRPr="00287ED4">
        <w:t xml:space="preserve"> § 64 </w:t>
      </w:r>
      <w:r w:rsidR="00FD4862">
        <w:t>Z</w:t>
      </w:r>
      <w:r w:rsidR="00FD4862" w:rsidRPr="00287ED4">
        <w:t xml:space="preserve">ákona </w:t>
      </w:r>
      <w:r w:rsidR="0055672E" w:rsidRPr="00287ED4">
        <w:t>č. 343/2015</w:t>
      </w:r>
      <w:r w:rsidR="00FD4862">
        <w:t xml:space="preserve"> Z. z.</w:t>
      </w:r>
      <w:r w:rsidR="0055672E">
        <w:t xml:space="preserve"> </w:t>
      </w:r>
      <w:r>
        <w:t xml:space="preserve">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w:t>
      </w:r>
      <w:r>
        <w:lastRenderedPageBreak/>
        <w:t xml:space="preserve">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w:t>
      </w:r>
      <w:r w:rsidR="00C61EA7">
        <w:t xml:space="preserve">Kontrola verejného obstarávania, ktorej predmetom je postup zadávania zákazky, preukázateľne začatý pred nadobudnutím účinnosti </w:t>
      </w:r>
      <w:r w:rsidR="00FD4862">
        <w:t>Z</w:t>
      </w:r>
      <w:r w:rsidR="00C61EA7">
        <w:t>ákona č. 343/2015</w:t>
      </w:r>
      <w:r w:rsidR="00FD4862">
        <w:t xml:space="preserve"> Z. z.</w:t>
      </w:r>
      <w:r w:rsidR="00C61EA7">
        <w:t xml:space="preserve"> o </w:t>
      </w:r>
      <w:r w:rsidR="00FD4862">
        <w:t>VO</w:t>
      </w:r>
      <w:r w:rsidR="00C61EA7">
        <w:t xml:space="preserve">, t. j. pred 18. aprílom 2016, sa vykoná podľa Systému riadenia EŠIF, verzia 3. </w:t>
      </w:r>
      <w:r>
        <w:t xml:space="preserve">Výkonom kontroly obstarávania služieb, tovarov, stavebných prác a súvisiacich postupov zo strany Poskytovateľa nie je dotknutá výlučná a konečná zodpovednosť Prijímateľa ako verejného obstarávateľa, obstarávateľa alebo osoby podľa § </w:t>
      </w:r>
      <w:r w:rsidR="00EC1722">
        <w:t>7</w:t>
      </w:r>
      <w:r w:rsidR="0055672E">
        <w:t xml:space="preserve"> </w:t>
      </w:r>
      <w:r w:rsidR="00FD4862">
        <w:t xml:space="preserve">Zákona </w:t>
      </w:r>
      <w:r w:rsidR="0055672E" w:rsidRPr="007139B2">
        <w:t>č.</w:t>
      </w:r>
      <w:r w:rsidR="00FD4862">
        <w:t xml:space="preserve"> </w:t>
      </w:r>
      <w:r w:rsidR="0055672E" w:rsidRPr="007139B2">
        <w:t>25/2006</w:t>
      </w:r>
      <w:r w:rsidR="00FD4862">
        <w:t xml:space="preserve"> Z. z.</w:t>
      </w:r>
      <w:r w:rsidR="0055672E" w:rsidRPr="007139B2">
        <w:t xml:space="preserve"> </w:t>
      </w:r>
      <w:r w:rsidR="00FD4862">
        <w:t xml:space="preserve">o VO </w:t>
      </w:r>
      <w:r w:rsidR="0055672E" w:rsidRPr="007139B2">
        <w:t>a</w:t>
      </w:r>
      <w:r w:rsidR="00FD4862">
        <w:t>lebo</w:t>
      </w:r>
      <w:r w:rsidR="0055672E" w:rsidRPr="007139B2">
        <w:t xml:space="preserve"> § </w:t>
      </w:r>
      <w:r w:rsidR="00EC1722">
        <w:t>8</w:t>
      </w:r>
      <w:r w:rsidR="00EC1722" w:rsidRPr="007139B2">
        <w:t xml:space="preserve"> </w:t>
      </w:r>
      <w:r w:rsidR="00FD4862">
        <w:t>Z</w:t>
      </w:r>
      <w:r w:rsidR="00FD4862" w:rsidRPr="007139B2">
        <w:t xml:space="preserve">ákona </w:t>
      </w:r>
      <w:r w:rsidR="0055672E" w:rsidRPr="007139B2">
        <w:t>č. 343/2015</w:t>
      </w:r>
      <w:r w:rsidR="00FD4862">
        <w:t xml:space="preserve"> Z. z.</w:t>
      </w:r>
      <w:r w:rsidR="0055672E">
        <w:t xml:space="preserve"> </w:t>
      </w:r>
      <w:r>
        <w:t xml:space="preserve">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w:t>
      </w:r>
      <w:r w:rsidR="00EC1722">
        <w:t>Z</w:t>
      </w:r>
      <w:r>
        <w:t>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w:t>
      </w:r>
      <w:r w:rsidR="00FD4862">
        <w:t> Z</w:t>
      </w:r>
      <w:r>
        <w:t>ákone</w:t>
      </w:r>
      <w:r w:rsidR="00FD4862">
        <w:t xml:space="preserve"> </w:t>
      </w:r>
      <w:r>
        <w:t>o</w:t>
      </w:r>
      <w:r w:rsidR="00FD4862">
        <w:t> </w:t>
      </w:r>
      <w:r>
        <w:t xml:space="preserve">VO, resp. postupov pri obstaraní zákazky, na ktorú sa </w:t>
      </w:r>
      <w:r w:rsidR="00EC1722">
        <w:t>Z</w:t>
      </w:r>
      <w:r>
        <w:t>ákon o</w:t>
      </w:r>
      <w:r w:rsidR="00FD4862">
        <w:t> </w:t>
      </w:r>
      <w:r w:rsidR="00EC1722">
        <w:t>VO</w:t>
      </w:r>
      <w:r>
        <w:t xml:space="preserve">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w:t>
      </w:r>
      <w:r w:rsidR="00EC1722">
        <w:t>Z</w:t>
      </w:r>
      <w:r>
        <w:t xml:space="preserve">ákone o VO alebo vyplývajúcich z legislatívy EÚ k problematike VO alebo z </w:t>
      </w:r>
      <w:commentRangeStart w:id="15"/>
      <w:r>
        <w:t>obvyklej praxe (</w:t>
      </w:r>
      <w:proofErr w:type="spellStart"/>
      <w:r>
        <w:t>best</w:t>
      </w:r>
      <w:proofErr w:type="spellEnd"/>
      <w:r>
        <w:t xml:space="preserve"> </w:t>
      </w:r>
      <w:proofErr w:type="spellStart"/>
      <w:r>
        <w:t>practice</w:t>
      </w:r>
      <w:proofErr w:type="spellEnd"/>
      <w:r>
        <w:t xml:space="preserve">) </w:t>
      </w:r>
      <w:commentRangeEnd w:id="15"/>
      <w:r>
        <w:commentReference w:id="15"/>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w:t>
      </w:r>
      <w:r w:rsidR="00EC1722">
        <w:t>Z</w:t>
      </w:r>
      <w:r>
        <w:t xml:space="preserve">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w:t>
      </w:r>
      <w:r w:rsidR="00FD4862">
        <w:t>Z</w:t>
      </w:r>
      <w:r>
        <w:t xml:space="preserve">ákon o VO nevzťahuje podľa metodického pokynu CKO č.12. </w:t>
      </w:r>
    </w:p>
    <w:p w:rsidR="00EE0DF4" w:rsidRDefault="00083609">
      <w:pPr>
        <w:numPr>
          <w:ilvl w:val="1"/>
          <w:numId w:val="32"/>
        </w:numPr>
        <w:tabs>
          <w:tab w:val="clear" w:pos="540"/>
        </w:tabs>
        <w:spacing w:before="120" w:after="120"/>
        <w:ind w:left="426" w:hanging="426"/>
        <w:jc w:val="both"/>
      </w:pPr>
      <w:r>
        <w:lastRenderedPageBreak/>
        <w:t xml:space="preserve">Administratívnu kontrolu pravidiel a postupov stanovených </w:t>
      </w:r>
      <w:r w:rsidR="00FD4862">
        <w:t>Z</w:t>
      </w:r>
      <w:r>
        <w:t>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 xml:space="preserve">Administratívnu kontrolu postupov pri obstarávaní zákazky, na ktorú sa </w:t>
      </w:r>
      <w:r w:rsidR="00FD4862">
        <w:t>Z</w:t>
      </w:r>
      <w:r>
        <w:t>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16"/>
      <w:r>
        <w:t xml:space="preserve">iných nevyhnutných úkonov </w:t>
      </w:r>
      <w:commentRangeEnd w:id="16"/>
      <w:r>
        <w:commentReference w:id="16"/>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lastRenderedPageBreak/>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lastRenderedPageBreak/>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w:t>
      </w:r>
      <w:r>
        <w:lastRenderedPageBreak/>
        <w:t xml:space="preserve">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commentRangeStart w:id="17"/>
      <w:r w:rsidRPr="00DF4DDB">
        <w:t>Prílohou č. 4</w:t>
      </w:r>
      <w:commentRangeEnd w:id="17"/>
      <w:r w:rsidR="003F7348">
        <w:rPr>
          <w:rStyle w:val="Odkaznakomentr"/>
          <w:szCs w:val="20"/>
        </w:rPr>
        <w:commentReference w:id="17"/>
      </w:r>
      <w:r w:rsidRPr="00DF4DDB">
        <w:t xml:space="preserve"> VP.</w:t>
      </w:r>
      <w:r>
        <w:t xml:space="preserve">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w:t>
      </w:r>
      <w:commentRangeStart w:id="18"/>
      <w:r w:rsidRPr="00DF4DDB">
        <w:t>Prílohu č. 4</w:t>
      </w:r>
      <w:r>
        <w:t xml:space="preserve"> (Finančné opravy za porušenie pravidiel a postupov obstarávania).</w:t>
      </w:r>
      <w:commentRangeEnd w:id="18"/>
      <w:r w:rsidR="003F7348">
        <w:rPr>
          <w:rStyle w:val="Odkaznakomentr"/>
          <w:szCs w:val="20"/>
        </w:rPr>
        <w:commentReference w:id="18"/>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19"/>
      <w:r>
        <w:t xml:space="preserve">v spojení s § </w:t>
      </w:r>
      <w:r w:rsidR="00093072">
        <w:t>8</w:t>
      </w:r>
      <w:r>
        <w:t xml:space="preserve"> zákona o finančnej kontrole</w:t>
      </w:r>
      <w:commentRangeEnd w:id="19"/>
      <w:r>
        <w:commentReference w:id="19"/>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lastRenderedPageBreak/>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2E1D4C" w:rsidRDefault="002E1D4C">
      <w:pPr>
        <w:numPr>
          <w:ilvl w:val="1"/>
          <w:numId w:val="30"/>
        </w:numPr>
        <w:tabs>
          <w:tab w:val="clear" w:pos="540"/>
        </w:tabs>
        <w:spacing w:before="120" w:after="120"/>
        <w:ind w:left="426" w:hanging="426"/>
        <w:jc w:val="both"/>
      </w:pPr>
      <w:r>
        <w:t>Neuplatňuje sa.</w:t>
      </w:r>
    </w:p>
    <w:p w:rsidR="00EE0DF4" w:rsidRDefault="00083609">
      <w:pPr>
        <w:numPr>
          <w:ilvl w:val="1"/>
          <w:numId w:val="30"/>
        </w:numPr>
        <w:tabs>
          <w:tab w:val="clear" w:pos="540"/>
        </w:tabs>
        <w:spacing w:before="120" w:after="120"/>
        <w:ind w:left="426" w:hanging="426"/>
        <w:jc w:val="both"/>
      </w:pPr>
      <w: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r w:rsidR="00237909">
        <w:t xml:space="preserve">finančnej </w:t>
      </w:r>
      <w:r>
        <w:t>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w:t>
      </w:r>
      <w:r>
        <w:lastRenderedPageBreak/>
        <w:t xml:space="preserve">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2E1D4C" w:rsidRDefault="002E1D4C">
      <w:pPr>
        <w:numPr>
          <w:ilvl w:val="1"/>
          <w:numId w:val="30"/>
        </w:numPr>
        <w:tabs>
          <w:tab w:val="clear" w:pos="540"/>
        </w:tabs>
        <w:spacing w:before="120" w:after="120"/>
        <w:ind w:left="426" w:hanging="426"/>
        <w:jc w:val="both"/>
      </w:pPr>
      <w:r>
        <w:t>Neuplatňuje sa.</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0"/>
      <w:r w:rsidRPr="006071B1">
        <w:t>nie však neskôr ako v lehote určenej Poskytovateľom</w:t>
      </w:r>
      <w:commentRangeEnd w:id="20"/>
      <w:r>
        <w:rPr>
          <w:rStyle w:val="Odkaznakomentr"/>
          <w:szCs w:val="20"/>
        </w:rPr>
        <w:commentReference w:id="20"/>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1"/>
      <w:r>
        <w:rPr>
          <w:rFonts w:ascii="Times New Roman" w:hAnsi="Times New Roman" w:cs="Times New Roman"/>
          <w:kern w:val="0"/>
          <w:sz w:val="24"/>
          <w:szCs w:val="24"/>
        </w:rPr>
        <w:t>KOMUNIKÁCIA</w:t>
      </w:r>
      <w:commentRangeEnd w:id="21"/>
      <w:r>
        <w:rPr>
          <w:rStyle w:val="Odkaznakomentr"/>
          <w:b w:val="0"/>
          <w:bCs w:val="0"/>
          <w:kern w:val="0"/>
          <w:szCs w:val="20"/>
        </w:rPr>
        <w:commentReference w:id="21"/>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lastRenderedPageBreak/>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 xml:space="preserve">Ak Poskytovateľ neurčí inak, Prijímateľ je povinný použiť grafický štandard pre opatrenia v oblasti informovania a komunikácie obsiahnutý v Manuáli pre informovanie   </w:t>
      </w:r>
      <w:r>
        <w:lastRenderedPageBreak/>
        <w:t>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2"/>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2"/>
      <w:r>
        <w:rPr>
          <w:rStyle w:val="Odkaznakomentr"/>
          <w:b w:val="0"/>
          <w:bCs w:val="0"/>
          <w:sz w:val="24"/>
          <w:szCs w:val="24"/>
        </w:rPr>
        <w:commentReference w:id="22"/>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cieľa Projektu je vhodné prenechanie prevádzkovania Majetku nadobudnutého z NFP tretej osobe podľa Schválenej žiadosti o NFP alebo v súlade  s Vyzvaním alebo v súlade s oprávnením vyplývajúcim </w:t>
      </w:r>
      <w:commentRangeStart w:id="23"/>
      <w:r>
        <w:t>z osobitného predpisu</w:t>
      </w:r>
      <w:commentRangeEnd w:id="23"/>
      <w:r>
        <w:rPr>
          <w:rStyle w:val="Odkaznakomentr"/>
          <w:sz w:val="24"/>
        </w:rPr>
        <w:commentReference w:id="23"/>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4"/>
      <w:r>
        <w:rPr>
          <w:bCs/>
        </w:rPr>
        <w:t>vytvorenie alebo zabezpečenie vytvorenia diela alebo iného práva duševného vlastníctva (vrátane priemyselného vlastníctva) pre Projekt</w:t>
      </w:r>
      <w:commentRangeEnd w:id="24"/>
      <w:r>
        <w:rPr>
          <w:rStyle w:val="Odkaznakomentr"/>
          <w:sz w:val="24"/>
          <w:lang w:val="x-none" w:eastAsia="x-none"/>
        </w:rPr>
        <w:commentReference w:id="24"/>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w:t>
      </w:r>
      <w:r>
        <w:rPr>
          <w:bCs/>
        </w:rPr>
        <w:lastRenderedPageBreak/>
        <w:t>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w:t>
      </w:r>
      <w:r w:rsidR="00EC1722">
        <w:rPr>
          <w:bCs/>
        </w:rPr>
        <w:t>Z</w:t>
      </w:r>
      <w:r>
        <w:rPr>
          <w:bCs/>
        </w:rPr>
        <w:t xml:space="preserve">ákona o VO a pravidiel uvedených v Právnych dokumentoch, pričom Poskytovateľ overí súlad tohto obstarávania so </w:t>
      </w:r>
      <w:r w:rsidR="00EC1722">
        <w:rPr>
          <w:bCs/>
        </w:rPr>
        <w:t>Z</w:t>
      </w:r>
      <w:r>
        <w:rPr>
          <w:bCs/>
        </w:rPr>
        <w:t>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w:t>
      </w:r>
      <w:r>
        <w:rPr>
          <w:bCs/>
        </w:rPr>
        <w:lastRenderedPageBreak/>
        <w:t xml:space="preserve">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5"/>
      <w:r>
        <w:rPr>
          <w:bCs/>
        </w:rPr>
        <w:t>Prijímateľ je povinný, s výnimkou  majetku, ktorého povaha to nedovoľuje (napr. software, licencie na predmety priemyselného vlastníctva, patenty, ochranné známky a podobne) a pozemkov, ak ich nie je možné poistiť</w:t>
      </w:r>
      <w:commentRangeEnd w:id="25"/>
      <w:r>
        <w:rPr>
          <w:bCs/>
        </w:rPr>
        <w:commentReference w:id="25"/>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w:t>
      </w:r>
      <w:r w:rsidR="00733260">
        <w:rPr>
          <w:bCs/>
        </w:rPr>
        <w:t> čl. 65 všeobecného nariadenia</w:t>
      </w:r>
      <w:r w:rsidRPr="006C4805">
        <w:rPr>
          <w:bCs/>
        </w:rPr>
        <w:t xml:space="preserve">, najskôr </w:t>
      </w:r>
      <w:r w:rsidR="00237909">
        <w:rPr>
          <w:bCs/>
        </w:rPr>
        <w:t xml:space="preserve">od </w:t>
      </w:r>
      <w:r w:rsidRPr="006C4805">
        <w:rPr>
          <w:bCs/>
        </w:rPr>
        <w:t xml:space="preserve">1. </w:t>
      </w:r>
      <w:r w:rsidR="00237909" w:rsidRPr="006C4805">
        <w:rPr>
          <w:bCs/>
        </w:rPr>
        <w:t>január</w:t>
      </w:r>
      <w:r w:rsidR="00237909">
        <w:rPr>
          <w:bCs/>
        </w:rPr>
        <w:t>a</w:t>
      </w:r>
      <w:r w:rsidR="00237909" w:rsidRPr="006C4805">
        <w:rPr>
          <w:bCs/>
        </w:rPr>
        <w:t xml:space="preserve"> </w:t>
      </w:r>
      <w:r w:rsidRPr="006C4805">
        <w:rPr>
          <w:bCs/>
        </w:rPr>
        <w:t>2014</w:t>
      </w:r>
      <w:r w:rsidR="006C4805" w:rsidRPr="006C4805">
        <w:rPr>
          <w:bCs/>
        </w:rPr>
        <w:t xml:space="preserve"> do </w:t>
      </w:r>
      <w:r w:rsidR="002E1D4C">
        <w:rPr>
          <w:bCs/>
        </w:rPr>
        <w:t>31.decembra 2023.</w:t>
      </w:r>
      <w:r w:rsidRPr="006C4805">
        <w:rPr>
          <w:bCs/>
        </w:rPr>
        <w:t xml:space="preserve"> </w:t>
      </w:r>
      <w:r w:rsidR="00237909">
        <w:rPr>
          <w:bCs/>
        </w:rPr>
        <w:t>V</w:t>
      </w:r>
      <w:r w:rsidR="00237909" w:rsidRPr="006C4805">
        <w:rPr>
          <w:bCs/>
        </w:rPr>
        <w:t> </w:t>
      </w:r>
      <w:r w:rsidRPr="006C4805">
        <w:rPr>
          <w:bCs/>
        </w:rPr>
        <w:t>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26"/>
      <w:r>
        <w:t xml:space="preserve">3 mesiacov </w:t>
      </w:r>
      <w:commentRangeEnd w:id="26"/>
      <w:r>
        <w:rPr>
          <w:rStyle w:val="Odkaznakomentr"/>
          <w:sz w:val="24"/>
          <w:lang w:val="x-none" w:eastAsia="x-none"/>
        </w:rPr>
        <w:commentReference w:id="26"/>
      </w:r>
      <w:r>
        <w:t xml:space="preserve">od Ukončenia realizácie hlavných aktivít Projektu alebo do </w:t>
      </w:r>
      <w:r>
        <w:lastRenderedPageBreak/>
        <w:t>podania žiadosti o platbu s príznakom záverečná, podľa toho, ktorá skutočnosť nastane skôr;</w:t>
      </w:r>
    </w:p>
    <w:p w:rsidR="002E1D4C" w:rsidRDefault="002E1D4C">
      <w:pPr>
        <w:numPr>
          <w:ilvl w:val="0"/>
          <w:numId w:val="29"/>
        </w:numPr>
        <w:tabs>
          <w:tab w:val="clear" w:pos="2880"/>
          <w:tab w:val="num" w:pos="851"/>
        </w:tabs>
        <w:spacing w:before="120" w:after="120"/>
        <w:ind w:left="851" w:hanging="425"/>
        <w:jc w:val="both"/>
        <w:rPr>
          <w:bCs/>
        </w:rPr>
      </w:pPr>
      <w:r>
        <w:rPr>
          <w:bCs/>
        </w:rPr>
        <w:t>neuplatňuje sa;</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w:t>
      </w:r>
      <w:r>
        <w:rPr>
          <w:bCs/>
        </w:rPr>
        <w:lastRenderedPageBreak/>
        <w:t xml:space="preserve">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w:t>
      </w:r>
      <w:r w:rsidR="00EC1722">
        <w:rPr>
          <w:bCs/>
        </w:rPr>
        <w:t>Z</w:t>
      </w:r>
      <w:r>
        <w:rPr>
          <w:bCs/>
        </w:rPr>
        <w:t>ákona o </w:t>
      </w:r>
      <w:r w:rsidR="00EC1722">
        <w:rPr>
          <w:bCs/>
        </w:rPr>
        <w:t>VO</w:t>
      </w:r>
      <w:r>
        <w:rPr>
          <w:bCs/>
        </w:rPr>
        <w:t>,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lastRenderedPageBreak/>
        <w:t xml:space="preserve">Deň Začatia realizácie hlavných aktivít Projektu je Prijímateľ povinný oznámiť Poskytovateľovi (elektronicky alebo iným spôsobom podľa článku 7 VP) </w:t>
      </w:r>
      <w:commentRangeStart w:id="27"/>
      <w:r>
        <w:t>alebo vyznačením Začatia realizácie hlavných aktivít Projektu v ITMS2014+.</w:t>
      </w:r>
      <w:commentRangeEnd w:id="27"/>
      <w:r>
        <w:rPr>
          <w:rStyle w:val="Odkaznakomentr"/>
          <w:sz w:val="24"/>
        </w:rPr>
        <w:commentReference w:id="27"/>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lastRenderedPageBreak/>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8"/>
      <w:r>
        <w:rPr>
          <w:bCs/>
        </w:rPr>
        <w:t>Rozpočte Projektu ako tvorí prílohu rozhodnutia a </w:t>
      </w:r>
      <w:commentRangeEnd w:id="28"/>
      <w:r>
        <w:rPr>
          <w:rStyle w:val="Odkaznakomentr"/>
          <w:szCs w:val="20"/>
        </w:rPr>
        <w:commentReference w:id="28"/>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w:t>
      </w:r>
      <w:r>
        <w:rPr>
          <w:bCs/>
        </w:rPr>
        <w:lastRenderedPageBreak/>
        <w:t xml:space="preserve">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lastRenderedPageBreak/>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w:t>
      </w:r>
    </w:p>
    <w:p w:rsidR="00EE0DF4" w:rsidRPr="00DB4483"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w:t>
      </w:r>
      <w:r w:rsidR="00DB4483" w:rsidRPr="00DB4483">
        <w:rPr>
          <w:bCs/>
        </w:rPr>
        <w:t>záverečnej</w:t>
      </w:r>
      <w:r w:rsidRPr="00DB4483">
        <w:rPr>
          <w:bCs/>
        </w:rPr>
        <w:t xml:space="preserve">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týkajúcich sa vecnej stránky Realizácie aktivít Projektu,                ktoré majú podstatný vplyv na Projekt a jeho cieľ, najmä zastavenie alebo prerušenie Realizácie aktivít Projektu z dôvodov na strane Prijímateľa, ak ho nie je možné </w:t>
      </w:r>
      <w:r>
        <w:rPr>
          <w:bCs/>
        </w:rPr>
        <w:lastRenderedPageBreak/>
        <w:t>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w:t>
      </w:r>
      <w:r w:rsidR="00EC1722">
        <w:rPr>
          <w:bCs/>
        </w:rPr>
        <w:t>Z</w:t>
      </w:r>
      <w:r>
        <w:rPr>
          <w:bCs/>
        </w:rPr>
        <w:t>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w:t>
      </w:r>
      <w:r>
        <w:rPr>
          <w:bCs/>
        </w:rPr>
        <w:lastRenderedPageBreak/>
        <w:t xml:space="preserve">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lastRenderedPageBreak/>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w:t>
      </w:r>
      <w:r w:rsidR="00EC1722">
        <w:t>Z</w:t>
      </w:r>
      <w:r>
        <w:t>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w:t>
      </w:r>
      <w:r>
        <w:lastRenderedPageBreak/>
        <w:t>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29"/>
      <w:r w:rsidR="00B41870">
        <w:t xml:space="preserve">súhlasu </w:t>
      </w:r>
      <w:commentRangeEnd w:id="29"/>
      <w:r w:rsidR="00B41870">
        <w:rPr>
          <w:rStyle w:val="Odkaznakomentr"/>
          <w:szCs w:val="20"/>
        </w:rPr>
        <w:commentReference w:id="29"/>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lastRenderedPageBreak/>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ŽoV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lastRenderedPageBreak/>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161845">
        <w:t>Úrad vládneho auditu</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lastRenderedPageBreak/>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w:t>
      </w:r>
      <w:r>
        <w:lastRenderedPageBreak/>
        <w:t xml:space="preserve">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30"/>
      <w:r>
        <w:rPr>
          <w:color w:val="000000"/>
        </w:rPr>
        <w:t>....</w:t>
      </w:r>
      <w:commentRangeEnd w:id="30"/>
      <w:r>
        <w:rPr>
          <w:rStyle w:val="Odkaznakomentr"/>
          <w:rFonts w:eastAsia="Calibri"/>
          <w:sz w:val="24"/>
        </w:rPr>
        <w:commentReference w:id="30"/>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1"/>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31"/>
      <w:r>
        <w:rPr>
          <w:rStyle w:val="Odkaznakomentr"/>
          <w:rFonts w:eastAsia="Calibri"/>
          <w:sz w:val="24"/>
        </w:rPr>
        <w:commentReference w:id="31"/>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lastRenderedPageBreak/>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6-07-13T09:58:00Z" w:initials="A">
    <w:p w:rsidR="00DE4021" w:rsidRDefault="00DE4021">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 w:author="Autor" w:date="2016-07-13T09:58:00Z" w:initials="A">
    <w:p w:rsidR="00DE4021" w:rsidRDefault="00DE4021">
      <w:pPr>
        <w:pStyle w:val="Textkomentra"/>
      </w:pPr>
      <w:r>
        <w:rPr>
          <w:rStyle w:val="Odkaznakomentr"/>
          <w:szCs w:val="16"/>
        </w:rPr>
        <w:annotationRef/>
      </w:r>
      <w:r>
        <w:t>Už vo Vyzvaní sa v rámci časovej oprávnenosti môžu definovať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w:t>
      </w:r>
    </w:p>
  </w:comment>
  <w:comment w:id="2" w:author="Kopecká Monika" w:date="2016-07-13T09:58:00Z" w:initials="KM">
    <w:p w:rsidR="00DE4021" w:rsidRPr="00E17B23" w:rsidRDefault="00DE4021">
      <w:pPr>
        <w:pStyle w:val="Textkomentra"/>
      </w:pPr>
      <w:r>
        <w:rPr>
          <w:rStyle w:val="Odkaznakomentr"/>
        </w:rPr>
        <w:annotationRef/>
      </w:r>
      <w:r w:rsidRPr="00E17B23">
        <w:rPr>
          <w:sz w:val="36"/>
          <w:szCs w:val="36"/>
        </w:rPr>
        <w:t>RO vloží termín v závislosti od znenia príslušného Vyzvania, napríklad do 31.12.2018.</w:t>
      </w:r>
    </w:p>
  </w:comment>
  <w:comment w:id="3" w:author="Autor" w:date="2016-07-13T09:58:00Z" w:initials="A">
    <w:p w:rsidR="00DE4021" w:rsidRDefault="00DE4021">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6-07-13T09:58:00Z" w:initials="A">
    <w:p w:rsidR="00DE4021" w:rsidRDefault="00DE4021">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6-07-13T09:58:00Z" w:initials="A">
    <w:p w:rsidR="00DE4021" w:rsidRDefault="00DE4021">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 w:author="Autor" w:date="2016-07-13T09:58:00Z" w:initials="A">
    <w:p w:rsidR="00DE4021" w:rsidRDefault="00DE4021">
      <w:pPr>
        <w:pStyle w:val="Textkomentra"/>
      </w:pPr>
      <w:r>
        <w:rPr>
          <w:rStyle w:val="Odkaznakomentr"/>
          <w:szCs w:val="16"/>
        </w:rPr>
        <w:annotationRef/>
      </w:r>
      <w:r>
        <w:t>Doplní sa miera spolufinancovania zdrojov EÚ a ŠR</w:t>
      </w:r>
    </w:p>
  </w:comment>
  <w:comment w:id="8" w:author="Autor" w:date="2016-07-13T09:58:00Z" w:initials="A">
    <w:p w:rsidR="00DE4021" w:rsidRDefault="00DE4021">
      <w:pPr>
        <w:pStyle w:val="Textkomentra"/>
      </w:pPr>
      <w:r>
        <w:rPr>
          <w:rStyle w:val="Odkaznakomentr"/>
          <w:szCs w:val="16"/>
        </w:rPr>
        <w:annotationRef/>
      </w:r>
      <w:r>
        <w:t>Miera spolufinancovania prijímateľa v zmysle Stratégie financovania na PO 2014 - 2020</w:t>
      </w:r>
    </w:p>
  </w:comment>
  <w:comment w:id="7" w:author="Autor" w:date="2016-07-13T09:58:00Z" w:initials="A">
    <w:p w:rsidR="00DE4021" w:rsidRDefault="00DE4021">
      <w:pPr>
        <w:pStyle w:val="Textkomentra"/>
      </w:pPr>
      <w:r>
        <w:rPr>
          <w:rStyle w:val="Odkaznakomentr"/>
          <w:szCs w:val="16"/>
        </w:rPr>
        <w:annotationRef/>
      </w:r>
      <w:r>
        <w:t>Vypustí sa v prípade 100% spolufinancovania projektu z NFP</w:t>
      </w:r>
    </w:p>
  </w:comment>
  <w:comment w:id="9" w:author="Autor" w:date="2016-07-13T09:58:00Z" w:initials="A">
    <w:p w:rsidR="00DE4021" w:rsidRDefault="00DE4021">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0" w:author="Autor" w:date="2016-07-13T09:58:00Z" w:initials="A">
    <w:p w:rsidR="00DE4021" w:rsidRDefault="00DE4021">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11" w:author="Kopecká Monika" w:date="2016-07-13T13:13:00Z" w:initials="KM">
    <w:p w:rsidR="00DE4021" w:rsidRDefault="00DE4021">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12" w:author="Autor" w:date="2016-07-13T09:58:00Z" w:initials="A">
    <w:p w:rsidR="00DE4021" w:rsidRDefault="00DE4021">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3" w:author="Autor" w:date="2016-07-13T09:58:00Z" w:initials="A">
    <w:p w:rsidR="00DE4021" w:rsidRDefault="00DE4021">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14" w:author="Autor" w:date="2016-07-13T09:58:00Z" w:initials="A">
    <w:p w:rsidR="00DE4021" w:rsidRDefault="00DE4021">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5" w:author="Autor" w:date="2016-07-13T09:58:00Z" w:initials="A">
    <w:p w:rsidR="00DE4021" w:rsidRDefault="00DE4021">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6" w:author="Autor" w:date="2016-07-13T09:58:00Z" w:initials="A">
    <w:p w:rsidR="00DE4021" w:rsidRDefault="00DE4021">
      <w:pPr>
        <w:pStyle w:val="Textkomentra"/>
      </w:pPr>
      <w:r>
        <w:rPr>
          <w:rStyle w:val="Odkaznakomentr"/>
          <w:szCs w:val="16"/>
        </w:rPr>
        <w:annotationRef/>
      </w:r>
      <w:r>
        <w:t>Ide o prípady upravené v Systéme riadenia EŠIF – kapitola 3.3.7.2 ods.7 a to predovšetkým spolupráca pri kontrole VO s ÚVO, PMÚ, OČTK</w:t>
      </w:r>
    </w:p>
  </w:comment>
  <w:comment w:id="17"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18"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19" w:author="Autor" w:date="2016-07-13T09:58:00Z" w:initials="A">
    <w:p w:rsidR="00DE4021" w:rsidRDefault="00DE4021">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0" w:author="Tibor Barna" w:date="2016-07-13T09:58:00Z" w:initials="T. B.">
    <w:p w:rsidR="00DE4021" w:rsidRDefault="00DE4021"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date="2016-07-13T09:58:00Z" w:initials="A">
    <w:p w:rsidR="00DE4021" w:rsidRDefault="00DE4021">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2" w:author="Autor" w:date="2016-07-13T09:58:00Z" w:initials="A">
    <w:p w:rsidR="00DE4021" w:rsidRDefault="00DE4021">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3" w:author="Autor" w:date="2016-07-13T09:58:00Z" w:initials="A">
    <w:p w:rsidR="00DE4021" w:rsidRDefault="00DE4021">
      <w:pPr>
        <w:pStyle w:val="Textkomentra"/>
      </w:pPr>
      <w:r>
        <w:rPr>
          <w:rStyle w:val="Odkaznakomentr"/>
          <w:szCs w:val="16"/>
        </w:rPr>
        <w:annotationRef/>
      </w:r>
      <w:r>
        <w:t>Napríklad zák. č. 278/1993 Z. z. o správe majetku štátu</w:t>
      </w:r>
    </w:p>
  </w:comment>
  <w:comment w:id="24" w:author="Autor" w:date="2016-07-13T09:58:00Z" w:initials="A">
    <w:p w:rsidR="00DE4021" w:rsidRDefault="00DE4021">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5" w:author="Autor" w:date="2016-07-13T09:58:00Z" w:initials="A">
    <w:p w:rsidR="00DE4021" w:rsidRDefault="00DE4021">
      <w:pPr>
        <w:pStyle w:val="Textkomentra"/>
      </w:pPr>
      <w:r>
        <w:rPr>
          <w:rStyle w:val="Odkaznakomentr"/>
          <w:szCs w:val="16"/>
        </w:rPr>
        <w:annotationRef/>
      </w:r>
      <w:r>
        <w:t xml:space="preserve">Uvedené ustanovenie môže byť zúžené v nadväznosti na uznesenie vlády č. 171 zo dňa  09.03.2011. </w:t>
      </w:r>
    </w:p>
  </w:comment>
  <w:comment w:id="26" w:author="Autor" w:date="2016-07-13T09:58:00Z" w:initials="A">
    <w:p w:rsidR="00DE4021" w:rsidRDefault="00DE4021">
      <w:pPr>
        <w:pStyle w:val="Textkomentra"/>
      </w:pPr>
      <w:r>
        <w:rPr>
          <w:rStyle w:val="Odkaznakomentr"/>
          <w:szCs w:val="16"/>
        </w:rPr>
        <w:annotationRef/>
      </w:r>
      <w:r>
        <w:t>Upozorňuje sa na prepojenie s článkom 5 ods. 1 VP</w:t>
      </w:r>
    </w:p>
  </w:comment>
  <w:comment w:id="27" w:author="Autor" w:date="2016-07-13T09:58:00Z" w:initials="A">
    <w:p w:rsidR="00DE4021" w:rsidRDefault="00DE4021">
      <w:pPr>
        <w:pStyle w:val="Textkomentra"/>
      </w:pPr>
      <w:r>
        <w:rPr>
          <w:rStyle w:val="Odkaznakomentr"/>
          <w:szCs w:val="16"/>
        </w:rPr>
        <w:annotationRef/>
      </w:r>
      <w:r>
        <w:t xml:space="preserve">Poukazuje sa na súvisiace ustanovenie v čl. 9 ods. 7 VP. </w:t>
      </w:r>
    </w:p>
  </w:comment>
  <w:comment w:id="28" w:author="Autor" w:date="2016-07-13T09:58:00Z" w:initials="A">
    <w:p w:rsidR="00DE4021" w:rsidRDefault="00DE4021">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9" w:author="Szczeczina Peter" w:date="2016-07-13T09:58:00Z" w:initials="SP">
    <w:p w:rsidR="00DE4021" w:rsidRDefault="00DE4021"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0" w:author="Autor" w:date="2016-07-13T09:58:00Z" w:initials="A">
    <w:p w:rsidR="00DE4021" w:rsidRDefault="00DE4021">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1" w:author="Autor" w:date="2016-07-13T09:58:00Z" w:initials="A">
    <w:p w:rsidR="00DE4021" w:rsidRDefault="00DE4021">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A7" w:rsidRDefault="00D60DA7">
      <w:r>
        <w:separator/>
      </w:r>
    </w:p>
  </w:endnote>
  <w:endnote w:type="continuationSeparator" w:id="0">
    <w:p w:rsidR="00D60DA7" w:rsidRDefault="00D6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DE" w:rsidRDefault="002B1DD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DE4021" w:rsidRDefault="00DE4021">
        <w:pPr>
          <w:pStyle w:val="Pta"/>
          <w:jc w:val="center"/>
        </w:pPr>
        <w:r>
          <w:fldChar w:fldCharType="begin"/>
        </w:r>
        <w:r>
          <w:instrText>PAGE   \* MERGEFORMAT</w:instrText>
        </w:r>
        <w:r>
          <w:fldChar w:fldCharType="separate"/>
        </w:r>
        <w:r w:rsidR="002B1DDE">
          <w:rPr>
            <w:noProof/>
          </w:rPr>
          <w:t>48</w:t>
        </w:r>
        <w:r>
          <w:fldChar w:fldCharType="end"/>
        </w:r>
      </w:p>
    </w:sdtContent>
  </w:sdt>
  <w:p w:rsidR="00DE4021" w:rsidRDefault="00DE40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DE" w:rsidRDefault="002B1DD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A7" w:rsidRDefault="00D60DA7">
      <w:r>
        <w:separator/>
      </w:r>
    </w:p>
  </w:footnote>
  <w:footnote w:type="continuationSeparator" w:id="0">
    <w:p w:rsidR="00D60DA7" w:rsidRDefault="00D60DA7">
      <w:r>
        <w:continuationSeparator/>
      </w:r>
    </w:p>
  </w:footnote>
  <w:footnote w:id="1">
    <w:p w:rsidR="00DE4021" w:rsidRDefault="00DE4021">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DE4021" w:rsidRDefault="00DE4021">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DE4021" w:rsidRDefault="00DE4021">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DE" w:rsidRDefault="002B1DD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DE" w:rsidRDefault="002B1DD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1" w:rsidRDefault="00DE4021" w:rsidP="005874A3">
    <w:pPr>
      <w:pStyle w:val="Odsekzoznamu"/>
      <w:numPr>
        <w:ilvl w:val="0"/>
        <w:numId w:val="57"/>
      </w:numPr>
      <w:spacing w:before="240" w:after="240" w:line="276" w:lineRule="auto"/>
      <w:ind w:left="284" w:hanging="284"/>
      <w:jc w:val="both"/>
    </w:pPr>
    <w:r>
      <w:t xml:space="preserve">Vzor prílohy č. </w:t>
    </w:r>
    <w:r>
      <w:t>1 r</w:t>
    </w:r>
    <w:r>
      <w:rPr>
        <w:szCs w:val="20"/>
      </w:rPr>
      <w:t xml:space="preserve">ozhodnutia o schválení žiadosti o poskytnutie nenávratného finančného príspevku </w:t>
    </w:r>
    <w:r>
      <w:t>– Práva a povinnosti Poskytovateľa</w:t>
    </w:r>
    <w:r w:rsidR="002B1DDE">
      <w:t xml:space="preserve"> a </w:t>
    </w:r>
    <w:bookmarkStart w:id="32" w:name="_GoBack"/>
    <w:bookmarkEnd w:id="32"/>
    <w:r w:rsidR="002B1DDE">
      <w:t xml:space="preserve">Prijímateľa </w:t>
    </w:r>
    <w:r>
      <w:t>v súvislosti s realizáciou Projektu</w:t>
    </w:r>
  </w:p>
  <w:p w:rsidR="00DE4021" w:rsidRDefault="00DE40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 w:numId="60">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21848"/>
    <w:rsid w:val="00083609"/>
    <w:rsid w:val="00093072"/>
    <w:rsid w:val="00107B6A"/>
    <w:rsid w:val="00111AF2"/>
    <w:rsid w:val="001450C8"/>
    <w:rsid w:val="001465AA"/>
    <w:rsid w:val="00161845"/>
    <w:rsid w:val="00173812"/>
    <w:rsid w:val="001C173E"/>
    <w:rsid w:val="001D4011"/>
    <w:rsid w:val="001E1840"/>
    <w:rsid w:val="001E1B2F"/>
    <w:rsid w:val="001F3620"/>
    <w:rsid w:val="00214749"/>
    <w:rsid w:val="002233CF"/>
    <w:rsid w:val="00237909"/>
    <w:rsid w:val="002B1DDE"/>
    <w:rsid w:val="002D2D35"/>
    <w:rsid w:val="002E1D4C"/>
    <w:rsid w:val="002F0BC2"/>
    <w:rsid w:val="003079DE"/>
    <w:rsid w:val="003125ED"/>
    <w:rsid w:val="00330769"/>
    <w:rsid w:val="003C0327"/>
    <w:rsid w:val="003C41B5"/>
    <w:rsid w:val="003D14C0"/>
    <w:rsid w:val="003F7348"/>
    <w:rsid w:val="00403938"/>
    <w:rsid w:val="00424921"/>
    <w:rsid w:val="004654A8"/>
    <w:rsid w:val="00506E25"/>
    <w:rsid w:val="0052429E"/>
    <w:rsid w:val="005439A3"/>
    <w:rsid w:val="0055672E"/>
    <w:rsid w:val="005874A3"/>
    <w:rsid w:val="005A4EFC"/>
    <w:rsid w:val="005E58C5"/>
    <w:rsid w:val="00640F19"/>
    <w:rsid w:val="006A5500"/>
    <w:rsid w:val="006C4805"/>
    <w:rsid w:val="006C6FBA"/>
    <w:rsid w:val="00704A05"/>
    <w:rsid w:val="00733260"/>
    <w:rsid w:val="007801A8"/>
    <w:rsid w:val="00797069"/>
    <w:rsid w:val="007C0A89"/>
    <w:rsid w:val="007C7EC9"/>
    <w:rsid w:val="0080477F"/>
    <w:rsid w:val="00826D3B"/>
    <w:rsid w:val="00833D12"/>
    <w:rsid w:val="00901B52"/>
    <w:rsid w:val="009D7E1B"/>
    <w:rsid w:val="00A17666"/>
    <w:rsid w:val="00A246E1"/>
    <w:rsid w:val="00A53659"/>
    <w:rsid w:val="00A706B4"/>
    <w:rsid w:val="00A97523"/>
    <w:rsid w:val="00AA7398"/>
    <w:rsid w:val="00B23DFE"/>
    <w:rsid w:val="00B342C1"/>
    <w:rsid w:val="00B41870"/>
    <w:rsid w:val="00B7688C"/>
    <w:rsid w:val="00BA6F69"/>
    <w:rsid w:val="00BA7A3E"/>
    <w:rsid w:val="00C61EA7"/>
    <w:rsid w:val="00CF3F7A"/>
    <w:rsid w:val="00D60DA7"/>
    <w:rsid w:val="00D61D54"/>
    <w:rsid w:val="00D779C3"/>
    <w:rsid w:val="00DA0064"/>
    <w:rsid w:val="00DB4483"/>
    <w:rsid w:val="00DD3DB9"/>
    <w:rsid w:val="00DE4021"/>
    <w:rsid w:val="00DF4DDB"/>
    <w:rsid w:val="00E17B23"/>
    <w:rsid w:val="00EB4E66"/>
    <w:rsid w:val="00EB5D78"/>
    <w:rsid w:val="00EC1722"/>
    <w:rsid w:val="00EE0DF4"/>
    <w:rsid w:val="00EF5E94"/>
    <w:rsid w:val="00F345A1"/>
    <w:rsid w:val="00F46A42"/>
    <w:rsid w:val="00F91BB6"/>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48</Pages>
  <Words>23603</Words>
  <Characters>134539</Characters>
  <Application>Microsoft Office Word</Application>
  <DocSecurity>0</DocSecurity>
  <Lines>1121</Lines>
  <Paragraphs>315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5</cp:revision>
  <cp:lastPrinted>2015-08-24T13:43:00Z</cp:lastPrinted>
  <dcterms:created xsi:type="dcterms:W3CDTF">2016-08-12T11:11:00Z</dcterms:created>
  <dcterms:modified xsi:type="dcterms:W3CDTF">2017-03-22T12:12:00Z</dcterms:modified>
</cp:coreProperties>
</file>