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33C2B760" wp14:editId="5001B1DE">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F17F50" w:rsidRDefault="00F17F50"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F17F50" w:rsidRDefault="00F17F50"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F17F50" w:rsidRDefault="00F17F50"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F17F50" w:rsidRDefault="00F17F50"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C4372A" w:rsidP="00BA37EB">
                  <w:pPr>
                    <w:pStyle w:val="Bezriadkovania"/>
                    <w:rPr>
                      <w:rFonts w:asciiTheme="minorHAnsi" w:hAnsiTheme="minorHAnsi" w:cs="Arial"/>
                      <w:color w:val="448CCA"/>
                      <w:lang w:val="sk-SK"/>
                    </w:rPr>
                  </w:pPr>
                  <w:r>
                    <w:rPr>
                      <w:rFonts w:asciiTheme="minorHAnsi" w:hAnsiTheme="minorHAnsi"/>
                      <w:color w:val="808080"/>
                      <w:sz w:val="24"/>
                      <w:szCs w:val="24"/>
                      <w:lang w:val="sk-SK"/>
                    </w:rPr>
                    <w:t xml:space="preserve">                      </w:t>
                  </w:r>
                  <w:r w:rsidR="00D8285D" w:rsidRPr="00750B43">
                    <w:rPr>
                      <w:rFonts w:asciiTheme="minorHAnsi" w:hAnsiTheme="minorHAnsi"/>
                      <w:color w:val="808080"/>
                      <w:sz w:val="24"/>
                      <w:szCs w:val="24"/>
                      <w:lang w:val="sk-SK"/>
                    </w:rPr>
                    <w:t xml:space="preserve">verzia </w:t>
                  </w:r>
                  <w:r w:rsidR="00BA37EB">
                    <w:rPr>
                      <w:rFonts w:asciiTheme="minorHAnsi" w:hAnsiTheme="minorHAnsi"/>
                      <w:color w:val="808080"/>
                      <w:sz w:val="24"/>
                      <w:szCs w:val="24"/>
                      <w:lang w:val="sk-SK"/>
                    </w:rPr>
                    <w:t>7</w:t>
                  </w:r>
                  <w:r w:rsidR="00D8285D" w:rsidRPr="00750B43">
                    <w:rPr>
                      <w:rFonts w:asciiTheme="minorHAnsi" w:hAnsiTheme="minorHAnsi"/>
                      <w:color w:val="808080"/>
                      <w:sz w:val="24"/>
                      <w:szCs w:val="24"/>
                      <w:lang w:val="sk-SK"/>
                    </w:rPr>
                    <w:t xml:space="preserve">.0, </w:t>
                  </w:r>
                  <w:r w:rsidR="00BA37EB">
                    <w:rPr>
                      <w:rFonts w:asciiTheme="minorHAnsi" w:hAnsiTheme="minorHAnsi"/>
                      <w:color w:val="808080"/>
                      <w:sz w:val="24"/>
                      <w:szCs w:val="24"/>
                      <w:lang w:val="sk-SK"/>
                    </w:rPr>
                    <w:t>2</w:t>
                  </w:r>
                  <w:r w:rsidR="00BA37EB">
                    <w:rPr>
                      <w:rFonts w:asciiTheme="minorHAnsi" w:hAnsiTheme="minorHAnsi"/>
                      <w:color w:val="808080"/>
                      <w:sz w:val="24"/>
                      <w:szCs w:val="24"/>
                      <w:lang w:val="sk-SK"/>
                    </w:rPr>
                    <w:t>8</w:t>
                  </w:r>
                  <w:r w:rsidR="00A97C61">
                    <w:rPr>
                      <w:rFonts w:asciiTheme="minorHAnsi" w:hAnsiTheme="minorHAnsi"/>
                      <w:color w:val="808080"/>
                      <w:sz w:val="24"/>
                      <w:szCs w:val="24"/>
                      <w:lang w:val="sk-SK"/>
                    </w:rPr>
                    <w:t xml:space="preserve">. </w:t>
                  </w:r>
                  <w:r w:rsidR="00BA37EB">
                    <w:rPr>
                      <w:rFonts w:asciiTheme="minorHAnsi" w:hAnsiTheme="minorHAnsi"/>
                      <w:color w:val="808080"/>
                      <w:sz w:val="24"/>
                      <w:szCs w:val="24"/>
                      <w:lang w:val="sk-SK"/>
                    </w:rPr>
                    <w:t>novembra</w:t>
                  </w:r>
                  <w:r w:rsidR="00BA37EB">
                    <w:rPr>
                      <w:rFonts w:asciiTheme="minorHAnsi" w:hAnsiTheme="minorHAnsi"/>
                      <w:color w:val="808080"/>
                      <w:sz w:val="24"/>
                      <w:szCs w:val="24"/>
                      <w:lang w:val="sk-SK"/>
                    </w:rPr>
                    <w:t xml:space="preserve"> </w:t>
                  </w:r>
                  <w:r w:rsidR="0053395C">
                    <w:rPr>
                      <w:rFonts w:asciiTheme="minorHAnsi" w:hAnsiTheme="minorHAnsi"/>
                      <w:color w:val="808080"/>
                      <w:sz w:val="24"/>
                      <w:szCs w:val="24"/>
                      <w:lang w:val="sk-SK"/>
                    </w:rPr>
                    <w:t>2017</w:t>
                  </w:r>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1447C1"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1447C1" w:rsidRPr="00174310">
        <w:rPr>
          <w:rFonts w:asciiTheme="minorHAnsi" w:hAnsiTheme="minorHAnsi"/>
          <w:color w:val="365F91"/>
        </w:rPr>
        <w:t>Zoznam použitých skratiek a vybraných pojmov</w:t>
      </w:r>
      <w:r w:rsidR="001447C1">
        <w:tab/>
      </w:r>
      <w:r w:rsidR="001447C1">
        <w:fldChar w:fldCharType="begin"/>
      </w:r>
      <w:r w:rsidR="001447C1">
        <w:instrText xml:space="preserve"> PAGEREF _Toc465250593 \h </w:instrText>
      </w:r>
      <w:r w:rsidR="001447C1">
        <w:fldChar w:fldCharType="separate"/>
      </w:r>
      <w:r w:rsidR="003E5EF4">
        <w:t>3</w:t>
      </w:r>
      <w:r w:rsidR="001447C1">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Základné definície</w:t>
      </w:r>
      <w:r>
        <w:tab/>
      </w:r>
      <w:r>
        <w:fldChar w:fldCharType="begin"/>
      </w:r>
      <w:r>
        <w:instrText xml:space="preserve"> PAGEREF _Toc465250594 \h </w:instrText>
      </w:r>
      <w:r>
        <w:fldChar w:fldCharType="separate"/>
      </w:r>
      <w:r w:rsidR="003E5EF4">
        <w:t>4</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1</w:t>
      </w:r>
      <w:r>
        <w:rPr>
          <w:rFonts w:asciiTheme="minorHAnsi" w:eastAsiaTheme="minorEastAsia" w:hAnsiTheme="minorHAnsi" w:cstheme="minorBidi"/>
          <w:sz w:val="22"/>
          <w:szCs w:val="22"/>
          <w:lang w:eastAsia="sk-SK"/>
        </w:rPr>
        <w:tab/>
      </w:r>
      <w:r w:rsidRPr="00174310">
        <w:rPr>
          <w:rFonts w:asciiTheme="minorHAnsi" w:hAnsiTheme="minorHAnsi"/>
          <w:color w:val="365F91"/>
        </w:rPr>
        <w:t>Všeobecné východiská</w:t>
      </w:r>
      <w:r>
        <w:tab/>
      </w:r>
      <w:r>
        <w:fldChar w:fldCharType="begin"/>
      </w:r>
      <w:r>
        <w:instrText xml:space="preserve"> PAGEREF _Toc465250595 \h </w:instrText>
      </w:r>
      <w:r>
        <w:fldChar w:fldCharType="separate"/>
      </w:r>
      <w:r w:rsidR="003E5EF4">
        <w:t>7</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2</w:t>
      </w:r>
      <w:r>
        <w:rPr>
          <w:rFonts w:asciiTheme="minorHAnsi" w:eastAsiaTheme="minorEastAsia" w:hAnsiTheme="minorHAnsi" w:cstheme="minorBidi"/>
          <w:sz w:val="22"/>
          <w:szCs w:val="22"/>
          <w:lang w:eastAsia="sk-SK"/>
        </w:rPr>
        <w:tab/>
      </w:r>
      <w:r w:rsidRPr="00174310">
        <w:rPr>
          <w:rFonts w:asciiTheme="minorHAnsi" w:hAnsiTheme="minorHAnsi"/>
          <w:color w:val="365F91"/>
        </w:rPr>
        <w:t>Organizačno-procesné zabezpečenie odborného hodnotenia</w:t>
      </w:r>
      <w:r>
        <w:tab/>
      </w:r>
      <w:r>
        <w:fldChar w:fldCharType="begin"/>
      </w:r>
      <w:r>
        <w:instrText xml:space="preserve"> PAGEREF _Toc465250596 \h </w:instrText>
      </w:r>
      <w:r>
        <w:fldChar w:fldCharType="separate"/>
      </w:r>
      <w:r w:rsidR="003E5EF4">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2.1</w:t>
      </w:r>
      <w:r>
        <w:rPr>
          <w:rFonts w:asciiTheme="minorHAnsi" w:eastAsiaTheme="minorEastAsia" w:hAnsiTheme="minorHAnsi" w:cstheme="minorBidi"/>
          <w:sz w:val="22"/>
          <w:szCs w:val="22"/>
          <w:lang w:eastAsia="sk-SK"/>
        </w:rPr>
        <w:tab/>
      </w:r>
      <w:r w:rsidRPr="00174310">
        <w:rPr>
          <w:rFonts w:asciiTheme="minorHAnsi" w:hAnsiTheme="minorHAnsi"/>
          <w:color w:val="365F91"/>
        </w:rPr>
        <w:t>Výber odborných hodnotiteľov</w:t>
      </w:r>
      <w:r>
        <w:tab/>
      </w:r>
      <w:r>
        <w:fldChar w:fldCharType="begin"/>
      </w:r>
      <w:r>
        <w:instrText xml:space="preserve"> PAGEREF _Toc465250597 \h </w:instrText>
      </w:r>
      <w:r>
        <w:fldChar w:fldCharType="separate"/>
      </w:r>
      <w:r w:rsidR="003E5EF4">
        <w:t>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2.2</w:t>
      </w:r>
      <w:r>
        <w:rPr>
          <w:rFonts w:asciiTheme="minorHAnsi" w:eastAsiaTheme="minorEastAsia" w:hAnsiTheme="minorHAnsi" w:cstheme="minorBidi"/>
          <w:sz w:val="22"/>
          <w:szCs w:val="22"/>
          <w:lang w:eastAsia="sk-SK"/>
        </w:rPr>
        <w:tab/>
      </w:r>
      <w:r w:rsidRPr="00174310">
        <w:rPr>
          <w:rFonts w:asciiTheme="minorHAnsi" w:hAnsiTheme="minorHAnsi"/>
          <w:color w:val="365F91"/>
        </w:rPr>
        <w:t>Menovanie a odvolávanie odborných hodnotiteľov</w:t>
      </w:r>
      <w:r>
        <w:tab/>
      </w:r>
      <w:r>
        <w:fldChar w:fldCharType="begin"/>
      </w:r>
      <w:r>
        <w:instrText xml:space="preserve"> PAGEREF _Toc465250598 \h </w:instrText>
      </w:r>
      <w:r>
        <w:fldChar w:fldCharType="separate"/>
      </w:r>
      <w:r w:rsidR="003E5EF4">
        <w:t>10</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2.3</w:t>
      </w:r>
      <w:r>
        <w:rPr>
          <w:rFonts w:asciiTheme="minorHAnsi" w:eastAsiaTheme="minorEastAsia" w:hAnsiTheme="minorHAnsi" w:cstheme="minorBidi"/>
          <w:sz w:val="22"/>
          <w:szCs w:val="22"/>
          <w:lang w:eastAsia="sk-SK"/>
        </w:rPr>
        <w:tab/>
      </w:r>
      <w:r w:rsidRPr="00174310">
        <w:rPr>
          <w:rFonts w:asciiTheme="minorHAnsi" w:hAnsiTheme="minorHAnsi"/>
          <w:color w:val="365F91"/>
        </w:rPr>
        <w:t>Vzťahy s odbornými hodnotiteľmi</w:t>
      </w:r>
      <w:r>
        <w:tab/>
      </w:r>
      <w:r>
        <w:fldChar w:fldCharType="begin"/>
      </w:r>
      <w:r>
        <w:instrText xml:space="preserve"> PAGEREF _Toc465250599 \h </w:instrText>
      </w:r>
      <w:r>
        <w:fldChar w:fldCharType="separate"/>
      </w:r>
      <w:r w:rsidR="003E5EF4">
        <w:t>11</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2.4</w:t>
      </w:r>
      <w:r>
        <w:rPr>
          <w:rFonts w:asciiTheme="minorHAnsi" w:eastAsiaTheme="minorEastAsia" w:hAnsiTheme="minorHAnsi" w:cstheme="minorBidi"/>
          <w:sz w:val="22"/>
          <w:szCs w:val="22"/>
          <w:lang w:eastAsia="sk-SK"/>
        </w:rPr>
        <w:tab/>
      </w:r>
      <w:r w:rsidRPr="00174310">
        <w:rPr>
          <w:rFonts w:asciiTheme="minorHAnsi" w:hAnsiTheme="minorHAnsi"/>
          <w:color w:val="365F91"/>
        </w:rPr>
        <w:t>Školenie odborných hodnotiteľov</w:t>
      </w:r>
      <w:r>
        <w:tab/>
      </w:r>
      <w:r>
        <w:fldChar w:fldCharType="begin"/>
      </w:r>
      <w:r>
        <w:instrText xml:space="preserve"> PAGEREF _Toc465250600 \h </w:instrText>
      </w:r>
      <w:r>
        <w:fldChar w:fldCharType="separate"/>
      </w:r>
      <w:r w:rsidR="003E5EF4">
        <w:t>12</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3</w:t>
      </w:r>
      <w:r>
        <w:rPr>
          <w:rFonts w:asciiTheme="minorHAnsi" w:eastAsiaTheme="minorEastAsia" w:hAnsiTheme="minorHAnsi" w:cstheme="minorBidi"/>
          <w:sz w:val="22"/>
          <w:szCs w:val="22"/>
          <w:lang w:eastAsia="sk-SK"/>
        </w:rPr>
        <w:tab/>
      </w:r>
      <w:r w:rsidRPr="00174310">
        <w:rPr>
          <w:rFonts w:asciiTheme="minorHAnsi" w:hAnsiTheme="minorHAnsi"/>
          <w:color w:val="365F91"/>
        </w:rPr>
        <w:t>Postup odborného hodnotenia – rámcový popis</w:t>
      </w:r>
      <w:r>
        <w:tab/>
      </w:r>
      <w:r>
        <w:fldChar w:fldCharType="begin"/>
      </w:r>
      <w:r>
        <w:instrText xml:space="preserve"> PAGEREF _Toc465250601 \h </w:instrText>
      </w:r>
      <w:r>
        <w:fldChar w:fldCharType="separate"/>
      </w:r>
      <w:r w:rsidR="003E5EF4">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3.1</w:t>
      </w:r>
      <w:r>
        <w:rPr>
          <w:rFonts w:asciiTheme="minorHAnsi" w:eastAsiaTheme="minorEastAsia" w:hAnsiTheme="minorHAnsi" w:cstheme="minorBidi"/>
          <w:sz w:val="22"/>
          <w:szCs w:val="22"/>
          <w:lang w:eastAsia="sk-SK"/>
        </w:rPr>
        <w:tab/>
      </w:r>
      <w:r w:rsidRPr="00174310">
        <w:rPr>
          <w:rFonts w:asciiTheme="minorHAnsi" w:hAnsiTheme="minorHAnsi"/>
          <w:color w:val="365F91"/>
        </w:rPr>
        <w:t>Prideľovanie projektov hodnotiteľom</w:t>
      </w:r>
      <w:r>
        <w:tab/>
      </w:r>
      <w:r>
        <w:fldChar w:fldCharType="begin"/>
      </w:r>
      <w:r>
        <w:instrText xml:space="preserve"> PAGEREF _Toc465250602 \h </w:instrText>
      </w:r>
      <w:r>
        <w:fldChar w:fldCharType="separate"/>
      </w:r>
      <w:r w:rsidR="003E5EF4">
        <w:t>14</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3.2</w:t>
      </w:r>
      <w:r>
        <w:rPr>
          <w:rFonts w:asciiTheme="minorHAnsi" w:eastAsiaTheme="minorEastAsia" w:hAnsiTheme="minorHAnsi" w:cstheme="minorBidi"/>
          <w:sz w:val="22"/>
          <w:szCs w:val="22"/>
          <w:lang w:eastAsia="sk-SK"/>
        </w:rPr>
        <w:tab/>
      </w:r>
      <w:r w:rsidRPr="00174310">
        <w:rPr>
          <w:rFonts w:asciiTheme="minorHAnsi" w:hAnsiTheme="minorHAnsi"/>
          <w:color w:val="365F91"/>
        </w:rPr>
        <w:t>Rámcový popis výkonu odborného hodnotenia</w:t>
      </w:r>
      <w:r>
        <w:tab/>
      </w:r>
      <w:r>
        <w:fldChar w:fldCharType="begin"/>
      </w:r>
      <w:r>
        <w:instrText xml:space="preserve"> PAGEREF _Toc465250603 \h </w:instrText>
      </w:r>
      <w:r>
        <w:fldChar w:fldCharType="separate"/>
      </w:r>
      <w:r w:rsidR="003E5EF4">
        <w:t>15</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4</w:t>
      </w:r>
      <w:r>
        <w:rPr>
          <w:rFonts w:asciiTheme="minorHAnsi" w:eastAsiaTheme="minorEastAsia" w:hAnsiTheme="minorHAnsi" w:cstheme="minorBidi"/>
          <w:sz w:val="22"/>
          <w:szCs w:val="22"/>
          <w:lang w:eastAsia="sk-SK"/>
        </w:rPr>
        <w:tab/>
      </w:r>
      <w:r w:rsidRPr="00174310">
        <w:rPr>
          <w:rFonts w:asciiTheme="minorHAnsi" w:hAnsiTheme="minorHAnsi"/>
          <w:color w:val="365F91"/>
        </w:rPr>
        <w:t>Kritériá odborného hodnotenia a inštrukcie k ich aplikácii</w:t>
      </w:r>
      <w:r>
        <w:tab/>
      </w:r>
      <w:r>
        <w:fldChar w:fldCharType="begin"/>
      </w:r>
      <w:r>
        <w:instrText xml:space="preserve"> PAGEREF _Toc465250604 \h </w:instrText>
      </w:r>
      <w:r>
        <w:fldChar w:fldCharType="separate"/>
      </w:r>
      <w:r w:rsidR="003E5EF4">
        <w:t>19</w:t>
      </w:r>
      <w:r>
        <w:fldChar w:fldCharType="end"/>
      </w:r>
    </w:p>
    <w:p w:rsidR="001447C1" w:rsidRDefault="001447C1">
      <w:pPr>
        <w:pStyle w:val="Obsah2"/>
        <w:rPr>
          <w:rFonts w:asciiTheme="minorHAnsi" w:eastAsiaTheme="minorEastAsia" w:hAnsiTheme="minorHAnsi" w:cstheme="minorBidi"/>
          <w:sz w:val="22"/>
          <w:szCs w:val="22"/>
          <w:lang w:eastAsia="sk-SK"/>
        </w:rPr>
      </w:pPr>
      <w:r w:rsidRPr="00174310">
        <w:rPr>
          <w:rFonts w:asciiTheme="minorHAnsi" w:hAnsiTheme="minorHAnsi"/>
          <w:color w:val="365F91"/>
        </w:rPr>
        <w:t>4.1</w:t>
      </w:r>
      <w:r>
        <w:rPr>
          <w:rFonts w:asciiTheme="minorHAnsi" w:eastAsiaTheme="minorEastAsia" w:hAnsiTheme="minorHAnsi" w:cstheme="minorBidi"/>
          <w:sz w:val="22"/>
          <w:szCs w:val="22"/>
          <w:lang w:eastAsia="sk-SK"/>
        </w:rPr>
        <w:tab/>
      </w:r>
      <w:r w:rsidRPr="00174310">
        <w:rPr>
          <w:rFonts w:asciiTheme="minorHAnsi" w:hAnsiTheme="minorHAnsi"/>
          <w:color w:val="365F91"/>
        </w:rPr>
        <w:t>Hodnotiace kritériá pre projekty technickej pomoci</w:t>
      </w:r>
      <w:r>
        <w:tab/>
      </w:r>
      <w:r>
        <w:fldChar w:fldCharType="begin"/>
      </w:r>
      <w:r>
        <w:instrText xml:space="preserve"> PAGEREF _Toc465250605 \h </w:instrText>
      </w:r>
      <w:r>
        <w:fldChar w:fldCharType="separate"/>
      </w:r>
      <w:r w:rsidR="003E5EF4">
        <w:t>20</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4.1.1</w:t>
      </w:r>
      <w:r>
        <w:rPr>
          <w:rFonts w:asciiTheme="minorHAnsi" w:eastAsiaTheme="minorEastAsia" w:hAnsiTheme="minorHAnsi" w:cstheme="minorBidi"/>
          <w:sz w:val="22"/>
          <w:szCs w:val="22"/>
          <w:lang w:eastAsia="sk-SK"/>
        </w:rPr>
        <w:tab/>
      </w:r>
      <w:r w:rsidRPr="00174310">
        <w:rPr>
          <w:rFonts w:asciiTheme="minorHAnsi" w:hAnsiTheme="minorHAnsi"/>
          <w:color w:val="365F91"/>
        </w:rPr>
        <w:t>Príspevok projektu k cieľom a výsledkom OP TP a prioritnej osi</w:t>
      </w:r>
      <w:r>
        <w:tab/>
      </w:r>
      <w:r>
        <w:fldChar w:fldCharType="begin"/>
      </w:r>
      <w:r>
        <w:instrText xml:space="preserve"> PAGEREF _Toc465250606 \h </w:instrText>
      </w:r>
      <w:r>
        <w:fldChar w:fldCharType="separate"/>
      </w:r>
      <w:r w:rsidR="003E5EF4">
        <w:t>20</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4.1.2</w:t>
      </w:r>
      <w:r>
        <w:rPr>
          <w:rFonts w:asciiTheme="minorHAnsi" w:eastAsiaTheme="minorEastAsia" w:hAnsiTheme="minorHAnsi" w:cstheme="minorBidi"/>
          <w:sz w:val="22"/>
          <w:szCs w:val="22"/>
          <w:lang w:eastAsia="sk-SK"/>
        </w:rPr>
        <w:tab/>
      </w:r>
      <w:r w:rsidRPr="00174310">
        <w:rPr>
          <w:rFonts w:asciiTheme="minorHAnsi" w:hAnsiTheme="minorHAnsi"/>
          <w:color w:val="365F91"/>
        </w:rPr>
        <w:t>Spôsob realizácie projektu OP TP</w:t>
      </w:r>
      <w:r>
        <w:tab/>
      </w:r>
      <w:r>
        <w:fldChar w:fldCharType="begin"/>
      </w:r>
      <w:r>
        <w:instrText xml:space="preserve"> PAGEREF _Toc465250607 \h </w:instrText>
      </w:r>
      <w:r>
        <w:fldChar w:fldCharType="separate"/>
      </w:r>
      <w:r w:rsidR="003E5EF4">
        <w:t>24</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4.1.3</w:t>
      </w:r>
      <w:r>
        <w:rPr>
          <w:rFonts w:asciiTheme="minorHAnsi" w:eastAsiaTheme="minorEastAsia" w:hAnsiTheme="minorHAnsi" w:cstheme="minorBidi"/>
          <w:sz w:val="22"/>
          <w:szCs w:val="22"/>
          <w:lang w:eastAsia="sk-SK"/>
        </w:rPr>
        <w:tab/>
      </w:r>
      <w:r w:rsidRPr="00174310">
        <w:rPr>
          <w:rFonts w:asciiTheme="minorHAnsi" w:hAnsiTheme="minorHAnsi"/>
          <w:color w:val="365F91"/>
        </w:rPr>
        <w:t>Administratívna a prevádzková kapacita žiadateľa o NFP z OP TP</w:t>
      </w:r>
      <w:r>
        <w:tab/>
      </w:r>
      <w:r>
        <w:fldChar w:fldCharType="begin"/>
      </w:r>
      <w:r>
        <w:instrText xml:space="preserve"> PAGEREF _Toc465250608 \h </w:instrText>
      </w:r>
      <w:r>
        <w:fldChar w:fldCharType="separate"/>
      </w:r>
      <w:r w:rsidR="003E5EF4">
        <w:t>31</w:t>
      </w:r>
      <w:r>
        <w:fldChar w:fldCharType="end"/>
      </w:r>
    </w:p>
    <w:p w:rsidR="001447C1" w:rsidRDefault="001447C1">
      <w:pPr>
        <w:pStyle w:val="Obsah3"/>
        <w:rPr>
          <w:rFonts w:asciiTheme="minorHAnsi" w:eastAsiaTheme="minorEastAsia" w:hAnsiTheme="minorHAnsi" w:cstheme="minorBidi"/>
          <w:sz w:val="22"/>
          <w:szCs w:val="22"/>
          <w:lang w:eastAsia="sk-SK"/>
        </w:rPr>
      </w:pPr>
      <w:r w:rsidRPr="00174310">
        <w:rPr>
          <w:rFonts w:asciiTheme="minorHAnsi" w:hAnsiTheme="minorHAnsi"/>
          <w:color w:val="365F91"/>
        </w:rPr>
        <w:t>4.1.4</w:t>
      </w:r>
      <w:r>
        <w:rPr>
          <w:rFonts w:asciiTheme="minorHAnsi" w:eastAsiaTheme="minorEastAsia" w:hAnsiTheme="minorHAnsi" w:cstheme="minorBidi"/>
          <w:sz w:val="22"/>
          <w:szCs w:val="22"/>
          <w:lang w:eastAsia="sk-SK"/>
        </w:rPr>
        <w:tab/>
      </w:r>
      <w:r w:rsidRPr="00174310">
        <w:rPr>
          <w:rFonts w:asciiTheme="minorHAnsi" w:hAnsiTheme="minorHAnsi"/>
          <w:color w:val="365F91"/>
        </w:rPr>
        <w:t>Finančná a ekonomická stránka projektu OP TP</w:t>
      </w:r>
      <w:r>
        <w:tab/>
      </w:r>
      <w:r>
        <w:fldChar w:fldCharType="begin"/>
      </w:r>
      <w:r>
        <w:instrText xml:space="preserve"> PAGEREF _Toc465250609 \h </w:instrText>
      </w:r>
      <w:r>
        <w:fldChar w:fldCharType="separate"/>
      </w:r>
      <w:r w:rsidR="003E5EF4">
        <w:t>36</w:t>
      </w:r>
      <w:r>
        <w:fldChar w:fldCharType="end"/>
      </w:r>
    </w:p>
    <w:p w:rsidR="001447C1" w:rsidRDefault="001447C1">
      <w:pPr>
        <w:pStyle w:val="Obsah1"/>
        <w:rPr>
          <w:rFonts w:asciiTheme="minorHAnsi" w:eastAsiaTheme="minorEastAsia" w:hAnsiTheme="minorHAnsi" w:cstheme="minorBidi"/>
          <w:sz w:val="22"/>
          <w:szCs w:val="22"/>
          <w:lang w:eastAsia="sk-SK"/>
        </w:rPr>
      </w:pPr>
      <w:r w:rsidRPr="00174310">
        <w:rPr>
          <w:rFonts w:asciiTheme="minorHAnsi" w:hAnsiTheme="minorHAnsi"/>
          <w:color w:val="365F91"/>
        </w:rPr>
        <w:t>5</w:t>
      </w:r>
      <w:r>
        <w:rPr>
          <w:rFonts w:asciiTheme="minorHAnsi" w:eastAsiaTheme="minorEastAsia" w:hAnsiTheme="minorHAnsi" w:cstheme="minorBidi"/>
          <w:sz w:val="22"/>
          <w:szCs w:val="22"/>
          <w:lang w:eastAsia="sk-SK"/>
        </w:rPr>
        <w:tab/>
      </w:r>
      <w:r w:rsidRPr="00174310">
        <w:rPr>
          <w:rFonts w:asciiTheme="minorHAnsi" w:hAnsiTheme="minorHAnsi"/>
          <w:color w:val="365F91"/>
        </w:rPr>
        <w:t>Prílohy</w:t>
      </w:r>
      <w:r>
        <w:tab/>
      </w:r>
      <w:r>
        <w:fldChar w:fldCharType="begin"/>
      </w:r>
      <w:r>
        <w:instrText xml:space="preserve"> PAGEREF _Toc465250610 \h </w:instrText>
      </w:r>
      <w:r>
        <w:fldChar w:fldCharType="separate"/>
      </w:r>
      <w:r w:rsidR="003E5EF4">
        <w:t>42</w:t>
      </w:r>
      <w:r>
        <w:fldChar w:fldCharType="end"/>
      </w:r>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bookmarkStart w:id="3" w:name="_GoBack"/>
      <w:bookmarkEnd w:id="3"/>
    </w:p>
    <w:p w:rsidR="007E7FC1" w:rsidRPr="00A11FD1" w:rsidRDefault="007E7FC1" w:rsidP="004E4696">
      <w:pPr>
        <w:pStyle w:val="Nadpis1"/>
        <w:numPr>
          <w:ilvl w:val="0"/>
          <w:numId w:val="0"/>
        </w:numPr>
        <w:rPr>
          <w:rFonts w:asciiTheme="minorHAnsi" w:hAnsiTheme="minorHAnsi"/>
          <w:color w:val="365F91"/>
          <w:sz w:val="40"/>
          <w:szCs w:val="40"/>
        </w:rPr>
      </w:pPr>
      <w:bookmarkStart w:id="4" w:name="_Toc465250593"/>
      <w:r w:rsidRPr="00A11FD1">
        <w:rPr>
          <w:rFonts w:asciiTheme="minorHAnsi" w:hAnsiTheme="minorHAnsi"/>
          <w:color w:val="365F91"/>
          <w:sz w:val="40"/>
          <w:szCs w:val="40"/>
        </w:rPr>
        <w:lastRenderedPageBreak/>
        <w:t>Zoznam použitých skratiek a vybraných pojmov</w:t>
      </w:r>
      <w:bookmarkEnd w:id="4"/>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5" w:name="_Toc465250594"/>
      <w:r w:rsidRPr="00A11FD1">
        <w:rPr>
          <w:rFonts w:asciiTheme="minorHAnsi" w:hAnsiTheme="minorHAnsi"/>
          <w:color w:val="365F91"/>
          <w:sz w:val="40"/>
          <w:szCs w:val="40"/>
        </w:rPr>
        <w:lastRenderedPageBreak/>
        <w:t>Základné definície</w:t>
      </w:r>
      <w:bookmarkEnd w:id="5"/>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xml:space="preserve">- súhrn aktivít a činností, na ktoré sa vzťahuje poskytnutie pomoci, ktoré popisuje žiadateľ v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ktoré realizuje prijímateľ v súlade so Zmluvou o poskytnutí NFP, resp. s rozhodnutím o schválení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 xml:space="preserve">osoba, ktorá žiada o poskytnutie NFP do momentu uzavretia Zmluvy o poskytnutí NFP s RO resp. do momentu vydania rozhodnutia o schválení </w:t>
      </w:r>
      <w:proofErr w:type="spellStart"/>
      <w:r w:rsidRPr="00A11FD1">
        <w:rPr>
          <w:rFonts w:asciiTheme="minorHAnsi" w:hAnsiTheme="minorHAnsi"/>
          <w:noProof w:val="0"/>
          <w:color w:val="000000"/>
          <w:sz w:val="24"/>
          <w:szCs w:val="24"/>
          <w:lang w:eastAsia="en-AU"/>
        </w:rPr>
        <w:t>ŽoNFP</w:t>
      </w:r>
      <w:proofErr w:type="spellEnd"/>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w:t>
      </w:r>
      <w:proofErr w:type="spellStart"/>
      <w:r w:rsidRPr="00A11FD1">
        <w:rPr>
          <w:rFonts w:asciiTheme="minorHAnsi" w:hAnsiTheme="minorHAnsi"/>
          <w:noProof w:val="0"/>
          <w:color w:val="000000"/>
          <w:sz w:val="24"/>
          <w:szCs w:val="24"/>
          <w:lang w:eastAsia="en-AU"/>
        </w:rPr>
        <w:t>ŽoNFP</w:t>
      </w:r>
      <w:proofErr w:type="spellEnd"/>
      <w:r w:rsidRPr="00A11FD1">
        <w:rPr>
          <w:rFonts w:asciiTheme="minorHAnsi" w:hAnsiTheme="minorHAnsi"/>
          <w:noProof w:val="0"/>
          <w:color w:val="000000"/>
          <w:sz w:val="24"/>
          <w:szCs w:val="24"/>
          <w:lang w:eastAsia="en-AU"/>
        </w:rPr>
        <w:t xml:space="preserve"> a povinných príloh, ktorým žiadateľ žiada o poskytnutie NFP, a na základe ktorého RO prijme rozhodnutie </w:t>
      </w:r>
      <w:r w:rsidRPr="00A11FD1">
        <w:rPr>
          <w:rFonts w:asciiTheme="minorHAnsi" w:hAnsiTheme="minorHAnsi"/>
          <w:noProof w:val="0"/>
          <w:sz w:val="24"/>
          <w:szCs w:val="24"/>
          <w:lang w:eastAsia="en-AU"/>
        </w:rPr>
        <w:t xml:space="preserve">o schválení </w:t>
      </w:r>
      <w:proofErr w:type="spellStart"/>
      <w:r w:rsidRPr="00A11FD1">
        <w:rPr>
          <w:rFonts w:asciiTheme="minorHAnsi" w:hAnsiTheme="minorHAnsi"/>
          <w:noProof w:val="0"/>
          <w:sz w:val="24"/>
          <w:szCs w:val="24"/>
          <w:lang w:eastAsia="en-AU"/>
        </w:rPr>
        <w:t>ŽoNFP</w:t>
      </w:r>
      <w:proofErr w:type="spellEnd"/>
      <w:r w:rsidRPr="00A11FD1">
        <w:rPr>
          <w:rFonts w:asciiTheme="minorHAnsi" w:hAnsiTheme="minorHAnsi"/>
          <w:noProof w:val="0"/>
          <w:sz w:val="24"/>
          <w:szCs w:val="24"/>
          <w:lang w:eastAsia="en-AU"/>
        </w:rPr>
        <w:t xml:space="preserve"> na realizáciu projektu alebo rozhodnutie o neschválení </w:t>
      </w:r>
      <w:proofErr w:type="spellStart"/>
      <w:r w:rsidRPr="00A11FD1">
        <w:rPr>
          <w:rFonts w:asciiTheme="minorHAnsi" w:hAnsiTheme="minorHAnsi"/>
          <w:noProof w:val="0"/>
          <w:sz w:val="24"/>
          <w:szCs w:val="24"/>
          <w:lang w:eastAsia="en-AU"/>
        </w:rPr>
        <w:t>ŽoNFP</w:t>
      </w:r>
      <w:proofErr w:type="spellEnd"/>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footerReference w:type="default" r:id="rId13"/>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6" w:name="Text"/>
      <w:bookmarkStart w:id="7" w:name="_Toc415008675"/>
      <w:bookmarkStart w:id="8" w:name="_Toc465250595"/>
      <w:bookmarkEnd w:id="6"/>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7"/>
      <w:bookmarkEnd w:id="8"/>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4D03A282" wp14:editId="1F7E2F71">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9" w:name="_Toc465250596"/>
      <w:bookmarkStart w:id="10"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9"/>
    </w:p>
    <w:p w:rsidR="0051047A" w:rsidRPr="00A11FD1" w:rsidRDefault="0051047A" w:rsidP="0051047A">
      <w:pPr>
        <w:pStyle w:val="Nadpis2"/>
        <w:rPr>
          <w:rFonts w:asciiTheme="minorHAnsi" w:hAnsiTheme="minorHAnsi"/>
          <w:color w:val="365F91"/>
          <w:sz w:val="32"/>
          <w:szCs w:val="32"/>
        </w:rPr>
      </w:pPr>
      <w:bookmarkStart w:id="11" w:name="_Toc465250597"/>
      <w:r w:rsidRPr="00A11FD1">
        <w:rPr>
          <w:rFonts w:asciiTheme="minorHAnsi" w:hAnsiTheme="minorHAnsi"/>
          <w:color w:val="365F91"/>
          <w:sz w:val="32"/>
          <w:szCs w:val="32"/>
        </w:rPr>
        <w:t>Výber odborných hodnotiteľov</w:t>
      </w:r>
      <w:bookmarkEnd w:id="11"/>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6079D8">
        <w:rPr>
          <w:rStyle w:val="Odkaznapoznmkupodiarou"/>
          <w:sz w:val="18"/>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r w:rsidR="008D0534">
        <w:rPr>
          <w:rFonts w:asciiTheme="minorHAnsi" w:hAnsiTheme="minorHAnsi"/>
          <w:b/>
          <w:sz w:val="24"/>
          <w:szCs w:val="24"/>
        </w:rPr>
        <w:t xml:space="preserve"> </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8D0534" w:rsidRDefault="008D0534">
      <w:pPr>
        <w:pStyle w:val="Odsekzoznamu"/>
        <w:numPr>
          <w:ilvl w:val="0"/>
          <w:numId w:val="7"/>
        </w:numPr>
        <w:spacing w:after="120"/>
        <w:jc w:val="both"/>
        <w:rPr>
          <w:rFonts w:asciiTheme="minorHAnsi" w:hAnsiTheme="minorHAnsi"/>
          <w:sz w:val="24"/>
          <w:szCs w:val="24"/>
        </w:rPr>
      </w:pPr>
      <w:r>
        <w:rPr>
          <w:rFonts w:asciiTheme="minorHAnsi" w:hAnsiTheme="minorHAnsi"/>
          <w:b/>
          <w:sz w:val="24"/>
          <w:szCs w:val="24"/>
        </w:rPr>
        <w:t>bezúhonnosť</w:t>
      </w:r>
      <w:r>
        <w:rPr>
          <w:rFonts w:asciiTheme="minorHAnsi" w:hAnsiTheme="minorHAnsi"/>
          <w:sz w:val="24"/>
          <w:szCs w:val="24"/>
        </w:rPr>
        <w:t xml:space="preserve">, spôsob overovania: </w:t>
      </w:r>
      <w:r w:rsidRPr="003E5EF4">
        <w:rPr>
          <w:rFonts w:asciiTheme="minorHAnsi" w:hAnsiTheme="minorHAnsi"/>
          <w:sz w:val="24"/>
          <w:szCs w:val="24"/>
        </w:rPr>
        <w:t>výpis z registra trestov, nie starší ako 3 mesiace ku dňu jeho predloženia (zamestnanci, ktorí sú povinní v zmysle platných právnych predpisov preukázať svoju bezúhonnosť svojmu zamestnávateľovi výpis z registra trestov nepredkladajú)</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lastRenderedPageBreak/>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8D0534" w:rsidRPr="003E5EF4" w:rsidRDefault="008D0534" w:rsidP="003E5EF4">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vysokoškolské vzdelanie (resp. iné vzdelanie/prax, ak je to v špecifických prípadoch relevantné)</w:t>
      </w:r>
      <w:r>
        <w:rPr>
          <w:rFonts w:asciiTheme="minorHAnsi" w:hAnsiTheme="minorHAnsi"/>
          <w:b/>
          <w:sz w:val="24"/>
          <w:szCs w:val="24"/>
        </w:rPr>
        <w:t xml:space="preserve">, </w:t>
      </w:r>
      <w:r>
        <w:rPr>
          <w:rFonts w:asciiTheme="minorHAnsi" w:hAnsiTheme="minorHAnsi"/>
          <w:sz w:val="24"/>
          <w:szCs w:val="24"/>
        </w:rPr>
        <w:t>s</w:t>
      </w:r>
      <w:r w:rsidRPr="003E5EF4">
        <w:rPr>
          <w:rFonts w:asciiTheme="minorHAnsi" w:hAnsiTheme="minorHAnsi"/>
          <w:sz w:val="24"/>
          <w:szCs w:val="24"/>
        </w:rPr>
        <w:t xml:space="preserve">pôsob overenia: </w:t>
      </w:r>
      <w:r w:rsidRPr="00A11FD1">
        <w:rPr>
          <w:rFonts w:asciiTheme="minorHAnsi" w:hAnsiTheme="minorHAnsi"/>
          <w:sz w:val="24"/>
          <w:szCs w:val="24"/>
        </w:rPr>
        <w:t>kópie dokladov o vzdelaní,</w:t>
      </w:r>
      <w:r>
        <w:rPr>
          <w:rFonts w:asciiTheme="minorHAnsi" w:hAnsiTheme="minorHAnsi"/>
          <w:sz w:val="24"/>
          <w:szCs w:val="24"/>
        </w:rPr>
        <w:t xml:space="preserve"> </w:t>
      </w:r>
      <w:r w:rsidRPr="003E5EF4">
        <w:rPr>
          <w:rFonts w:asciiTheme="minorHAnsi" w:hAnsiTheme="minorHAnsi"/>
          <w:sz w:val="24"/>
          <w:szCs w:val="24"/>
        </w:rPr>
        <w:t>kópie výzvou vyžadovaných certifikátov, prípadne dokladov o odbornej spôsobilosti, referencií v relevantnej oblasti a pod.</w:t>
      </w:r>
    </w:p>
    <w:p w:rsidR="00685A45" w:rsidRPr="00A11FD1" w:rsidRDefault="008D0534"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3E5EF4">
        <w:rPr>
          <w:rFonts w:asciiTheme="minorHAnsi" w:hAnsiTheme="minorHAnsi"/>
          <w:b/>
          <w:sz w:val="24"/>
          <w:szCs w:val="24"/>
        </w:rPr>
        <w:t>prax v oblasti, súvisiacej s predmetom odborného hodnotenia</w:t>
      </w:r>
      <w:r w:rsidRPr="003E5EF4">
        <w:rPr>
          <w:rFonts w:asciiTheme="minorHAnsi" w:hAnsiTheme="minorHAnsi"/>
          <w:sz w:val="24"/>
          <w:szCs w:val="24"/>
        </w:rPr>
        <w:t>,</w:t>
      </w:r>
      <w:r w:rsidRPr="00A11FD1">
        <w:rPr>
          <w:rFonts w:asciiTheme="minorHAnsi" w:hAnsiTheme="minorHAnsi"/>
          <w:sz w:val="24"/>
          <w:szCs w:val="24"/>
        </w:rPr>
        <w:t xml:space="preserve"> </w:t>
      </w:r>
      <w:r>
        <w:rPr>
          <w:rFonts w:asciiTheme="minorHAnsi" w:hAnsiTheme="minorHAnsi"/>
          <w:sz w:val="24"/>
          <w:szCs w:val="24"/>
        </w:rPr>
        <w:t>s</w:t>
      </w:r>
      <w:r w:rsidRPr="00C169D4">
        <w:rPr>
          <w:rFonts w:asciiTheme="minorHAnsi" w:hAnsiTheme="minorHAnsi"/>
          <w:sz w:val="24"/>
          <w:szCs w:val="24"/>
        </w:rPr>
        <w:t xml:space="preserve">pôsob overenia: </w:t>
      </w:r>
      <w:r w:rsidR="00685A45" w:rsidRPr="00A11FD1">
        <w:rPr>
          <w:rFonts w:asciiTheme="minorHAnsi" w:hAnsiTheme="minorHAnsi"/>
          <w:sz w:val="24"/>
          <w:szCs w:val="24"/>
        </w:rPr>
        <w:t>profesijný životopis preukazujúci vzdelanie</w:t>
      </w:r>
      <w:r w:rsidR="00B13F16" w:rsidRPr="00A11FD1">
        <w:rPr>
          <w:rFonts w:asciiTheme="minorHAnsi" w:hAnsiTheme="minorHAnsi"/>
          <w:sz w:val="24"/>
          <w:szCs w:val="24"/>
        </w:rPr>
        <w:t xml:space="preserve">, </w:t>
      </w:r>
      <w:r w:rsidR="00685A45"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w:t>
      </w:r>
      <w:r w:rsidR="00BD79A8">
        <w:rPr>
          <w:rFonts w:asciiTheme="minorHAnsi" w:hAnsiTheme="minorHAnsi"/>
          <w:sz w:val="24"/>
          <w:szCs w:val="24"/>
        </w:rPr>
        <w:t>zasiela informáciu</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19" w:history="1">
        <w:r w:rsidR="00BD79A8">
          <w:rPr>
            <w:rStyle w:val="Hypertextovprepojenie"/>
            <w:rFonts w:asciiTheme="minorHAnsi" w:hAnsiTheme="minorHAnsi"/>
            <w:sz w:val="24"/>
            <w:szCs w:val="24"/>
          </w:rPr>
          <w:t>eufondy</w:t>
        </w:r>
        <w:r w:rsidR="00BD79A8" w:rsidRPr="00A34979">
          <w:rPr>
            <w:rStyle w:val="Hypertextovprepojenie"/>
            <w:rFonts w:asciiTheme="minorHAnsi" w:hAnsiTheme="minorHAnsi"/>
            <w:sz w:val="24"/>
            <w:szCs w:val="24"/>
          </w:rPr>
          <w:t>@vlada.gov.sk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684AD3">
        <w:rPr>
          <w:rFonts w:asciiTheme="minorHAnsi" w:hAnsiTheme="minorHAnsi"/>
          <w:sz w:val="24"/>
          <w:szCs w:val="24"/>
        </w:rPr>
        <w:t xml:space="preserve"> a </w:t>
      </w:r>
      <w:r w:rsidR="00684AD3" w:rsidRPr="003E5EF4">
        <w:rPr>
          <w:rFonts w:asciiTheme="minorHAnsi" w:hAnsiTheme="minorHAnsi"/>
          <w:sz w:val="24"/>
          <w:szCs w:val="24"/>
        </w:rPr>
        <w:t>zadá zoznam odborných hodnotiteľov do ITMS 2014+.</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12" w:name="_Toc465250598"/>
      <w:r w:rsidRPr="00A11FD1">
        <w:rPr>
          <w:rFonts w:asciiTheme="minorHAnsi" w:hAnsiTheme="minorHAnsi"/>
          <w:color w:val="365F91"/>
          <w:sz w:val="32"/>
          <w:szCs w:val="32"/>
        </w:rPr>
        <w:t>Menovanie a odvolávanie odborných hodnotiteľov</w:t>
      </w:r>
      <w:bookmarkEnd w:id="12"/>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lastRenderedPageBreak/>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13" w:name="_Toc465250599"/>
      <w:r w:rsidRPr="00A11FD1">
        <w:rPr>
          <w:rFonts w:asciiTheme="minorHAnsi" w:hAnsiTheme="minorHAnsi"/>
          <w:color w:val="365F91"/>
          <w:sz w:val="32"/>
          <w:szCs w:val="32"/>
        </w:rPr>
        <w:t>Vzťahy s odbornými hodnotiteľmi</w:t>
      </w:r>
      <w:bookmarkEnd w:id="13"/>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lastRenderedPageBreak/>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14" w:name="_Toc465250600"/>
      <w:r w:rsidRPr="00A11FD1">
        <w:rPr>
          <w:rFonts w:asciiTheme="minorHAnsi" w:hAnsiTheme="minorHAnsi"/>
          <w:color w:val="365F91"/>
          <w:sz w:val="32"/>
          <w:szCs w:val="32"/>
        </w:rPr>
        <w:t>Školenie odborných hodnotiteľov</w:t>
      </w:r>
      <w:bookmarkEnd w:id="14"/>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w:t>
      </w:r>
      <w:r w:rsidR="00700B85" w:rsidRPr="00A11FD1">
        <w:rPr>
          <w:rFonts w:asciiTheme="minorHAnsi" w:hAnsiTheme="minorHAnsi"/>
          <w:bCs/>
          <w:sz w:val="24"/>
          <w:szCs w:val="24"/>
        </w:rPr>
        <w:lastRenderedPageBreak/>
        <w:t xml:space="preserve">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absolvovaní školenia odborný hodnotiteľ podpíše </w:t>
      </w:r>
      <w:r w:rsidR="00BD79A8">
        <w:rPr>
          <w:rFonts w:asciiTheme="minorHAnsi" w:hAnsiTheme="minorHAnsi"/>
          <w:sz w:val="24"/>
          <w:szCs w:val="24"/>
        </w:rPr>
        <w:t>Čestné vyhlásenie o poučení</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w:t>
      </w:r>
      <w:r w:rsidR="00BD79A8">
        <w:rPr>
          <w:rFonts w:asciiTheme="minorHAnsi" w:hAnsiTheme="minorHAnsi"/>
          <w:sz w:val="24"/>
          <w:szCs w:val="24"/>
        </w:rPr>
        <w:t xml:space="preserve">elektronicky </w:t>
      </w:r>
      <w:r w:rsidRPr="00A11FD1">
        <w:rPr>
          <w:rFonts w:asciiTheme="minorHAnsi" w:hAnsiTheme="minorHAnsi"/>
          <w:sz w:val="24"/>
          <w:szCs w:val="24"/>
        </w:rPr>
        <w:t xml:space="preserve">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r w:rsidR="00BD79A8">
        <w:rPr>
          <w:rFonts w:asciiTheme="minorHAnsi" w:hAnsiTheme="minorHAnsi"/>
          <w:sz w:val="24"/>
          <w:szCs w:val="24"/>
        </w:rPr>
        <w:t>,</w:t>
      </w:r>
      <w:r w:rsidR="00BD79A8" w:rsidRPr="00BD79A8">
        <w:rPr>
          <w:rFonts w:asciiTheme="minorHAnsi" w:hAnsiTheme="minorHAnsi"/>
          <w:sz w:val="24"/>
          <w:szCs w:val="24"/>
        </w:rPr>
        <w:t xml:space="preserve"> </w:t>
      </w:r>
      <w:r w:rsidR="00BD79A8">
        <w:rPr>
          <w:rFonts w:asciiTheme="minorHAnsi" w:hAnsiTheme="minorHAnsi"/>
          <w:sz w:val="24"/>
          <w:szCs w:val="24"/>
        </w:rPr>
        <w:t>mieste a čase</w:t>
      </w:r>
      <w:r w:rsidRPr="00A11FD1">
        <w:rPr>
          <w:rFonts w:asciiTheme="minorHAnsi" w:hAnsiTheme="minorHAnsi"/>
          <w:sz w:val="24"/>
          <w:szCs w:val="24"/>
        </w:rPr>
        <w:t>.</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r w:rsidR="00BD79A8" w:rsidRPr="00BD79A8">
        <w:rPr>
          <w:rFonts w:asciiTheme="minorHAnsi" w:hAnsiTheme="minorHAnsi"/>
          <w:sz w:val="24"/>
          <w:szCs w:val="24"/>
        </w:rPr>
        <w:t xml:space="preserve"> </w:t>
      </w:r>
      <w:r w:rsidR="00BD79A8" w:rsidRPr="00B2338C">
        <w:rPr>
          <w:rFonts w:asciiTheme="minorHAnsi" w:hAnsiTheme="minorHAnsi"/>
          <w:sz w:val="24"/>
          <w:szCs w:val="24"/>
        </w:rPr>
        <w:t>Odborný hodnotiteľ musí absolvovať školenie najneskôr deň pred dňom začatia procesu odborného hodnotenia ŽoNFP.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15" w:name="_Toc415257657"/>
      <w:bookmarkStart w:id="16" w:name="_Toc465250601"/>
      <w:bookmarkEnd w:id="15"/>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16"/>
    </w:p>
    <w:p w:rsidR="004E7A08" w:rsidRPr="00A11FD1" w:rsidRDefault="004E7A08" w:rsidP="004E7A08">
      <w:pPr>
        <w:pStyle w:val="Nadpis2"/>
        <w:rPr>
          <w:rFonts w:asciiTheme="minorHAnsi" w:hAnsiTheme="minorHAnsi"/>
          <w:color w:val="365F91"/>
          <w:sz w:val="32"/>
          <w:szCs w:val="32"/>
        </w:rPr>
      </w:pPr>
      <w:bookmarkStart w:id="17" w:name="_Toc465250602"/>
      <w:r w:rsidRPr="00A11FD1">
        <w:rPr>
          <w:rFonts w:asciiTheme="minorHAnsi" w:hAnsiTheme="minorHAnsi"/>
          <w:color w:val="365F91"/>
          <w:sz w:val="32"/>
          <w:szCs w:val="32"/>
        </w:rPr>
        <w:t>Prideľovanie projektov hodnotiteľom</w:t>
      </w:r>
      <w:bookmarkEnd w:id="17"/>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w:t>
      </w:r>
      <w:r w:rsidR="00153322" w:rsidRPr="00A82792">
        <w:rPr>
          <w:rFonts w:asciiTheme="minorHAnsi" w:hAnsiTheme="minorHAnsi"/>
          <w:sz w:val="24"/>
          <w:szCs w:val="24"/>
        </w:rPr>
        <w:t>odborný</w:t>
      </w:r>
      <w:r w:rsidR="00153322">
        <w:rPr>
          <w:rFonts w:asciiTheme="minorHAnsi" w:hAnsiTheme="minorHAnsi"/>
          <w:sz w:val="24"/>
          <w:szCs w:val="24"/>
        </w:rPr>
        <w:t>m</w:t>
      </w:r>
      <w:r w:rsidR="00153322" w:rsidRPr="00A82792">
        <w:rPr>
          <w:rFonts w:asciiTheme="minorHAnsi" w:hAnsiTheme="minorHAnsi"/>
          <w:sz w:val="24"/>
          <w:szCs w:val="24"/>
        </w:rPr>
        <w:t xml:space="preserve"> hodnotiteľo</w:t>
      </w:r>
      <w:r w:rsidR="00153322">
        <w:rPr>
          <w:rFonts w:asciiTheme="minorHAnsi" w:hAnsiTheme="minorHAnsi"/>
          <w:sz w:val="24"/>
          <w:szCs w:val="24"/>
        </w:rPr>
        <w:t>m</w:t>
      </w:r>
      <w:r w:rsidR="00153322" w:rsidRPr="00A82792">
        <w:rPr>
          <w:rFonts w:asciiTheme="minorHAnsi" w:hAnsiTheme="minorHAnsi"/>
          <w:sz w:val="24"/>
          <w:szCs w:val="24"/>
        </w:rPr>
        <w:t xml:space="preserve"> </w:t>
      </w:r>
      <w:r w:rsidRPr="00A82792">
        <w:rPr>
          <w:rFonts w:asciiTheme="minorHAnsi" w:hAnsiTheme="minorHAnsi"/>
          <w:sz w:val="24"/>
          <w:szCs w:val="24"/>
        </w:rPr>
        <w:t>v súlade s </w:t>
      </w:r>
      <w:r w:rsidR="00B32633" w:rsidRPr="00A82792">
        <w:rPr>
          <w:rFonts w:asciiTheme="minorHAnsi" w:hAnsiTheme="minorHAnsi"/>
          <w:sz w:val="24"/>
          <w:szCs w:val="24"/>
        </w:rPr>
        <w:t xml:space="preserve">časťou 2.5 bod </w:t>
      </w:r>
      <w:r w:rsidR="00153322">
        <w:rPr>
          <w:rFonts w:asciiTheme="minorHAnsi" w:hAnsiTheme="minorHAnsi"/>
          <w:sz w:val="24"/>
          <w:szCs w:val="24"/>
        </w:rPr>
        <w:t>6</w:t>
      </w:r>
      <w:r w:rsidR="00153322" w:rsidRPr="00A82792">
        <w:rPr>
          <w:rFonts w:asciiTheme="minorHAnsi" w:hAnsiTheme="minorHAnsi"/>
          <w:sz w:val="24"/>
          <w:szCs w:val="24"/>
        </w:rPr>
        <w:t xml:space="preserve"> </w:t>
      </w:r>
      <w:r w:rsidR="00B32633" w:rsidRPr="00A82792">
        <w:rPr>
          <w:rFonts w:asciiTheme="minorHAnsi" w:hAnsiTheme="minorHAnsi"/>
          <w:sz w:val="24"/>
          <w:szCs w:val="24"/>
        </w:rPr>
        <w:t>Systému riadenia EŠIF</w:t>
      </w:r>
      <w:r w:rsidR="008F77E9" w:rsidRPr="00A82792">
        <w:rPr>
          <w:rFonts w:asciiTheme="minorHAnsi" w:hAnsiTheme="minorHAnsi"/>
          <w:sz w:val="24"/>
          <w:szCs w:val="24"/>
        </w:rPr>
        <w:t xml:space="preserve"> </w:t>
      </w:r>
      <w:r w:rsidR="00153322" w:rsidRPr="003E5EF4">
        <w:rPr>
          <w:rFonts w:asciiTheme="minorHAnsi" w:hAnsiTheme="minorHAnsi"/>
          <w:sz w:val="24"/>
          <w:szCs w:val="24"/>
        </w:rPr>
        <w:t>prostredníctvom funkcionality ITMS 2014+.</w:t>
      </w:r>
      <w:r w:rsidR="00153322">
        <w:rPr>
          <w:rFonts w:asciiTheme="minorHAnsi" w:hAnsiTheme="minorHAnsi"/>
          <w:sz w:val="24"/>
          <w:szCs w:val="24"/>
        </w:rPr>
        <w:t xml:space="preserve"> </w:t>
      </w:r>
      <w:r w:rsidR="00153322" w:rsidRPr="003E5EF4">
        <w:rPr>
          <w:rFonts w:asciiTheme="minorHAnsi" w:hAnsiTheme="minorHAnsi"/>
          <w:sz w:val="24"/>
          <w:szCs w:val="24"/>
        </w:rPr>
        <w:t xml:space="preserve">Do nasadenia automatického náhodného výberu odborných hodnotiteľov a náhodného priraďovania ŽoNFP odborným hodnotiteľom prostredníctvom ITMS 2014+ </w:t>
      </w:r>
      <w:r w:rsidR="00F17F50">
        <w:rPr>
          <w:rFonts w:asciiTheme="minorHAnsi" w:hAnsiTheme="minorHAnsi"/>
          <w:sz w:val="24"/>
          <w:szCs w:val="24"/>
        </w:rPr>
        <w:t xml:space="preserve">alebo v prípade nefunkčnosti ITMS </w:t>
      </w:r>
      <w:r w:rsidR="00153322" w:rsidRPr="003E5EF4">
        <w:rPr>
          <w:rFonts w:asciiTheme="minorHAnsi" w:hAnsiTheme="minorHAnsi"/>
          <w:sz w:val="24"/>
          <w:szCs w:val="24"/>
        </w:rPr>
        <w:t>je prideľovanie žiadostí o NFP odborným hodnotiteľom vykonávané transparentným spôsobom</w:t>
      </w:r>
      <w:r w:rsidR="00153322" w:rsidRPr="00A11FD1">
        <w:rPr>
          <w:rFonts w:asciiTheme="minorHAnsi" w:hAnsiTheme="minorHAnsi"/>
          <w:sz w:val="24"/>
          <w:szCs w:val="24"/>
        </w:rPr>
        <w:t xml:space="preserve"> </w:t>
      </w:r>
      <w:r w:rsidR="00153322">
        <w:rPr>
          <w:rFonts w:asciiTheme="minorHAnsi" w:hAnsiTheme="minorHAnsi"/>
          <w:sz w:val="24"/>
          <w:szCs w:val="24"/>
        </w:rPr>
        <w:t>-</w:t>
      </w:r>
      <w:r w:rsidR="00B32633" w:rsidRPr="00A11FD1">
        <w:rPr>
          <w:rFonts w:asciiTheme="minorHAnsi" w:hAnsiTheme="minorHAnsi"/>
          <w:sz w:val="24"/>
          <w:szCs w:val="24"/>
        </w:rPr>
        <w:t xml:space="preserve"> </w:t>
      </w:r>
      <w:r w:rsidR="00153322" w:rsidRPr="00A11FD1">
        <w:rPr>
          <w:rFonts w:asciiTheme="minorHAnsi" w:hAnsiTheme="minorHAnsi"/>
          <w:sz w:val="24"/>
          <w:szCs w:val="24"/>
        </w:rPr>
        <w:t>náhodn</w:t>
      </w:r>
      <w:r w:rsidR="00153322">
        <w:rPr>
          <w:rFonts w:asciiTheme="minorHAnsi" w:hAnsiTheme="minorHAnsi"/>
          <w:sz w:val="24"/>
          <w:szCs w:val="24"/>
        </w:rPr>
        <w:t>ým</w:t>
      </w:r>
      <w:r w:rsidR="00153322" w:rsidRPr="00A11FD1">
        <w:rPr>
          <w:rFonts w:asciiTheme="minorHAnsi" w:hAnsiTheme="minorHAnsi"/>
          <w:sz w:val="24"/>
          <w:szCs w:val="24"/>
        </w:rPr>
        <w:t xml:space="preserve"> výber</w:t>
      </w:r>
      <w:r w:rsidR="00153322">
        <w:rPr>
          <w:rFonts w:asciiTheme="minorHAnsi" w:hAnsiTheme="minorHAnsi"/>
          <w:sz w:val="24"/>
          <w:szCs w:val="24"/>
        </w:rPr>
        <w:t>om</w:t>
      </w:r>
      <w:r w:rsidR="00153322" w:rsidRPr="00A11FD1">
        <w:rPr>
          <w:rFonts w:asciiTheme="minorHAnsi" w:hAnsiTheme="minorHAnsi"/>
          <w:sz w:val="24"/>
          <w:szCs w:val="24"/>
        </w:rPr>
        <w:t xml:space="preserve"> </w:t>
      </w:r>
      <w:r w:rsidR="00B32633" w:rsidRPr="00A11FD1">
        <w:rPr>
          <w:rFonts w:asciiTheme="minorHAnsi" w:hAnsiTheme="minorHAnsi"/>
          <w:sz w:val="24"/>
          <w:szCs w:val="24"/>
        </w:rPr>
        <w:t>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r w:rsidR="00BD79A8" w:rsidRPr="00BD79A8">
        <w:rPr>
          <w:rFonts w:asciiTheme="minorHAnsi" w:hAnsiTheme="minorHAnsi" w:cs="Times New Roman"/>
          <w:noProof/>
          <w:color w:val="auto"/>
          <w:lang w:eastAsia="en-US"/>
        </w:rPr>
        <w:t xml:space="preserve"> </w:t>
      </w:r>
      <w:r w:rsidR="00BD79A8">
        <w:rPr>
          <w:rFonts w:asciiTheme="minorHAnsi" w:hAnsiTheme="minorHAnsi" w:cs="Times New Roman"/>
          <w:noProof/>
          <w:color w:val="auto"/>
          <w:lang w:eastAsia="en-US"/>
        </w:rPr>
        <w:t>Pri interných hodnotiteľoch je postačujúce telefonické overenie dostupnosti hodnotiteľa.</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 xml:space="preserve">generovanie dodatočne potrebného počtu odborných hodnotiteľov. Tento postup môže byť opakovaný </w:t>
      </w:r>
      <w:r w:rsidRPr="00A11FD1">
        <w:rPr>
          <w:rFonts w:asciiTheme="minorHAnsi" w:hAnsiTheme="minorHAnsi" w:cs="Times New Roman"/>
          <w:noProof/>
          <w:color w:val="auto"/>
          <w:lang w:eastAsia="en-US"/>
        </w:rPr>
        <w:lastRenderedPageBreak/>
        <w:t>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w:t>
      </w:r>
      <w:r w:rsidR="00350A1F">
        <w:rPr>
          <w:rFonts w:asciiTheme="minorHAnsi" w:hAnsiTheme="minorHAnsi" w:cs="Times New Roman"/>
          <w:noProof/>
          <w:color w:val="auto"/>
          <w:lang w:eastAsia="en-US"/>
        </w:rPr>
        <w:t>funkcionality ITMS</w:t>
      </w:r>
      <w:r w:rsidR="00153322">
        <w:rPr>
          <w:rFonts w:asciiTheme="minorHAnsi" w:hAnsiTheme="minorHAnsi" w:cs="Times New Roman"/>
          <w:noProof/>
          <w:color w:val="auto"/>
          <w:lang w:eastAsia="en-US"/>
        </w:rPr>
        <w:t xml:space="preserve"> (do spustenia funkcionality – žrebovaním)</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w:t>
      </w:r>
      <w:r w:rsidR="00A95299" w:rsidRPr="00A11FD1">
        <w:rPr>
          <w:rFonts w:asciiTheme="minorHAnsi" w:hAnsiTheme="minorHAnsi" w:cs="Times New Roman"/>
          <w:noProof/>
          <w:color w:val="auto"/>
          <w:lang w:eastAsia="en-US"/>
        </w:rPr>
        <w:t xml:space="preserve"> odborným hodnotiteľom</w:t>
      </w:r>
      <w:r w:rsidR="00153322">
        <w:rPr>
          <w:rFonts w:asciiTheme="minorHAnsi" w:hAnsiTheme="minorHAnsi" w:cs="Times New Roman"/>
          <w:noProof/>
          <w:color w:val="auto"/>
          <w:lang w:eastAsia="en-US"/>
        </w:rPr>
        <w:t xml:space="preserve"> ako aj ostatnú podpornú dokum</w:t>
      </w:r>
      <w:r w:rsidR="00350A1F">
        <w:rPr>
          <w:rFonts w:asciiTheme="minorHAnsi" w:hAnsiTheme="minorHAnsi" w:cs="Times New Roman"/>
          <w:noProof/>
          <w:color w:val="auto"/>
          <w:lang w:eastAsia="en-US"/>
        </w:rPr>
        <w:t>e</w:t>
      </w:r>
      <w:r w:rsidR="00153322">
        <w:rPr>
          <w:rFonts w:asciiTheme="minorHAnsi" w:hAnsiTheme="minorHAnsi" w:cs="Times New Roman"/>
          <w:noProof/>
          <w:color w:val="auto"/>
          <w:lang w:eastAsia="en-US"/>
        </w:rPr>
        <w:t xml:space="preserve">ntáciu (napr. </w:t>
      </w:r>
      <w:r w:rsidR="00350A1F">
        <w:rPr>
          <w:rFonts w:asciiTheme="minorHAnsi" w:hAnsiTheme="minorHAnsi" w:cs="Times New Roman"/>
          <w:noProof/>
          <w:color w:val="auto"/>
          <w:lang w:eastAsia="en-US"/>
        </w:rPr>
        <w:t>zápisnica zo žrebovania,</w:t>
      </w:r>
      <w:r w:rsidR="00350A1F" w:rsidRPr="005F0B2A">
        <w:rPr>
          <w:rFonts w:asciiTheme="minorHAnsi" w:hAnsiTheme="minorHAnsi" w:cs="Times New Roman"/>
          <w:noProof/>
          <w:color w:val="auto"/>
          <w:lang w:eastAsia="en-US"/>
        </w:rPr>
        <w:t xml:space="preserve"> </w:t>
      </w:r>
      <w:r w:rsidR="00350A1F">
        <w:rPr>
          <w:rFonts w:asciiTheme="minorHAnsi" w:hAnsiTheme="minorHAnsi" w:cs="Times New Roman"/>
          <w:noProof/>
          <w:color w:val="auto"/>
          <w:lang w:eastAsia="en-US"/>
        </w:rPr>
        <w:t xml:space="preserve">dokumentáciu </w:t>
      </w:r>
      <w:r w:rsidR="00153322" w:rsidRPr="003E5EF4">
        <w:rPr>
          <w:rFonts w:asciiTheme="minorHAnsi" w:hAnsiTheme="minorHAnsi" w:cs="Times New Roman"/>
          <w:noProof/>
          <w:color w:val="auto"/>
          <w:lang w:eastAsia="en-US"/>
        </w:rPr>
        <w:t>preukazujúcu opodstatnenosť nastavenia jednotlivých parametrov automatického výberu hodnotiteľov)</w:t>
      </w:r>
      <w:r w:rsidR="00A95299" w:rsidRPr="00A11FD1">
        <w:rPr>
          <w:rFonts w:asciiTheme="minorHAnsi" w:hAnsiTheme="minorHAnsi" w:cs="Times New Roman"/>
          <w:noProof/>
          <w:color w:val="auto"/>
          <w:lang w:eastAsia="en-US"/>
        </w:rPr>
        <w:t>.</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18" w:name="_Toc465250603"/>
      <w:r w:rsidRPr="00A11FD1">
        <w:rPr>
          <w:rFonts w:asciiTheme="minorHAnsi" w:hAnsiTheme="minorHAnsi"/>
          <w:color w:val="365F91"/>
          <w:sz w:val="32"/>
          <w:szCs w:val="32"/>
        </w:rPr>
        <w:t>Rámcový popis výkonu odborného hodnotenia</w:t>
      </w:r>
      <w:bookmarkEnd w:id="18"/>
    </w:p>
    <w:p w:rsidR="00CD2011" w:rsidRPr="00750B43" w:rsidRDefault="00CD2011" w:rsidP="00CD2011">
      <w:pPr>
        <w:rPr>
          <w:rFonts w:asciiTheme="minorHAnsi" w:hAnsiTheme="minorHAnsi"/>
        </w:rPr>
      </w:pPr>
    </w:p>
    <w:p w:rsidR="00CD201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A633A1" w:rsidRPr="00A11FD1" w:rsidRDefault="00A633A1" w:rsidP="0040510B">
      <w:pPr>
        <w:spacing w:after="120"/>
        <w:contextualSpacing/>
        <w:jc w:val="both"/>
        <w:rPr>
          <w:rFonts w:asciiTheme="minorHAnsi" w:hAnsiTheme="minorHAnsi"/>
          <w:sz w:val="24"/>
          <w:szCs w:val="24"/>
        </w:rPr>
      </w:pPr>
    </w:p>
    <w:p w:rsidR="00A633A1" w:rsidRPr="00A11FD1" w:rsidRDefault="00A633A1" w:rsidP="00A633A1">
      <w:pPr>
        <w:spacing w:after="120"/>
        <w:contextualSpacing/>
        <w:jc w:val="both"/>
        <w:rPr>
          <w:rFonts w:asciiTheme="minorHAnsi" w:hAnsiTheme="minorHAnsi"/>
          <w:sz w:val="24"/>
          <w:szCs w:val="24"/>
        </w:rPr>
      </w:pPr>
      <w:r w:rsidRPr="00735D37">
        <w:rPr>
          <w:rFonts w:asciiTheme="minorHAnsi" w:hAnsiTheme="minorHAnsi"/>
          <w:sz w:val="24"/>
          <w:szCs w:val="24"/>
        </w:rPr>
        <w:t xml:space="preserve">Odborní hodnotitelia sú povinní pred začatím hodnotenia podpísať čestné vyhlásenie </w:t>
      </w:r>
      <w:r>
        <w:rPr>
          <w:rFonts w:asciiTheme="minorHAnsi" w:hAnsiTheme="minorHAnsi"/>
          <w:sz w:val="24"/>
          <w:szCs w:val="24"/>
        </w:rPr>
        <w:t xml:space="preserve"> </w:t>
      </w:r>
      <w:r w:rsidRPr="00735D37">
        <w:rPr>
          <w:rFonts w:asciiTheme="minorHAnsi" w:hAnsiTheme="minorHAnsi"/>
          <w:sz w:val="24"/>
          <w:szCs w:val="24"/>
        </w:rPr>
        <w:t>vzhľadom na citlivosť informácií, s ktorými pracujú a možnosti ich zneužitia, ako aj v záujme vylúčenia konfliktu zaujatosti v priebehu odborného hodnotenia</w:t>
      </w:r>
      <w:r>
        <w:rPr>
          <w:rFonts w:asciiTheme="minorHAnsi" w:hAnsiTheme="minorHAnsi"/>
          <w:sz w:val="24"/>
          <w:szCs w:val="24"/>
        </w:rPr>
        <w:t xml:space="preserve"> </w:t>
      </w:r>
      <w:r w:rsidRPr="00340996">
        <w:rPr>
          <w:rFonts w:asciiTheme="minorHAnsi" w:hAnsiTheme="minorHAnsi"/>
          <w:sz w:val="24"/>
          <w:szCs w:val="24"/>
        </w:rPr>
        <w:t>( Príloha č. 4)</w:t>
      </w:r>
      <w:r w:rsidRPr="00735D37">
        <w:rPr>
          <w:rFonts w:asciiTheme="minorHAnsi" w:hAnsiTheme="minorHAnsi"/>
          <w:sz w:val="24"/>
          <w:szCs w:val="24"/>
        </w:rPr>
        <w:t>. Odborní hodnotitelia vykonávajú od</w:t>
      </w:r>
      <w:r>
        <w:rPr>
          <w:rFonts w:asciiTheme="minorHAnsi" w:hAnsiTheme="minorHAnsi"/>
          <w:sz w:val="24"/>
          <w:szCs w:val="24"/>
        </w:rPr>
        <w:t xml:space="preserve">borné hodnotenie v priestoroch </w:t>
      </w:r>
      <w:r w:rsidRPr="00735D37">
        <w:rPr>
          <w:rFonts w:asciiTheme="minorHAnsi" w:hAnsiTheme="minorHAnsi"/>
          <w:sz w:val="24"/>
          <w:szCs w:val="24"/>
        </w:rPr>
        <w:t>ÚV SR, pričom nie sú oprávnení vynášať poskytnuté dokumenty alebo ich kópie, vrátane elektronických záznamov mimo priestorov na to určených</w:t>
      </w:r>
      <w:r>
        <w:rPr>
          <w:rFonts w:asciiTheme="minorHAnsi" w:hAnsiTheme="minorHAnsi"/>
          <w:sz w:val="24"/>
          <w:szCs w:val="24"/>
        </w:rPr>
        <w:t>.</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r w:rsidR="00A633A1" w:rsidRPr="00A633A1">
        <w:rPr>
          <w:rFonts w:asciiTheme="minorHAnsi" w:hAnsiTheme="minorHAnsi"/>
          <w:sz w:val="24"/>
          <w:szCs w:val="24"/>
        </w:rPr>
        <w:t xml:space="preserve"> </w:t>
      </w:r>
      <w:r w:rsidR="00A633A1" w:rsidRPr="00AF62A1">
        <w:rPr>
          <w:rFonts w:asciiTheme="minorHAnsi" w:hAnsiTheme="minorHAnsi"/>
          <w:sz w:val="24"/>
          <w:szCs w:val="24"/>
        </w:rPr>
        <w:t xml:space="preserve">Ak z objektívnych príčin nie je možné zabezpečiť posúdenie každej ŽoNFP minimálne dvoma odbornými hodnotiteľmi v totožnom rozsahu, RO OP </w:t>
      </w:r>
      <w:r w:rsidR="00A633A1" w:rsidRPr="00AF62A1">
        <w:rPr>
          <w:rFonts w:asciiTheme="minorHAnsi" w:hAnsiTheme="minorHAnsi"/>
          <w:sz w:val="24"/>
          <w:szCs w:val="24"/>
        </w:rPr>
        <w:lastRenderedPageBreak/>
        <w:t xml:space="preserve">TP vopred stanoví spôsob určenia vzorky ŽoNFP, na ktorej bude vykonávané odborné hodnotenie dvoma odbornými hodnotiteľmi v totožnom rozsahu. </w:t>
      </w:r>
      <w:r w:rsidR="00A633A1">
        <w:rPr>
          <w:rFonts w:asciiTheme="minorHAnsi" w:hAnsiTheme="minorHAnsi"/>
          <w:sz w:val="24"/>
          <w:szCs w:val="24"/>
        </w:rPr>
        <w:t xml:space="preserve">RO OP TP </w:t>
      </w:r>
      <w:r w:rsidR="00A633A1" w:rsidRPr="00AF62A1">
        <w:rPr>
          <w:rFonts w:asciiTheme="minorHAnsi" w:hAnsiTheme="minorHAnsi"/>
          <w:sz w:val="24"/>
          <w:szCs w:val="24"/>
        </w:rPr>
        <w:t>zabezpečí písomný záznam preukazujúci dôvody takéhoto postupu (t.j. identifikuje objektívne dôvody, na základe ktorých postupuje RO OP TP podľa tejto vety) ako aj reprezentatívnosť stanovenia vzorky. Pri stanovovaní vzorky sa odporúča, aby RO</w:t>
      </w:r>
      <w:r w:rsidR="00A633A1">
        <w:rPr>
          <w:rFonts w:asciiTheme="minorHAnsi" w:hAnsiTheme="minorHAnsi"/>
          <w:sz w:val="24"/>
          <w:szCs w:val="24"/>
        </w:rPr>
        <w:t xml:space="preserve"> OP TP postupoval p</w:t>
      </w:r>
      <w:r w:rsidR="00A633A1" w:rsidRPr="00AF62A1">
        <w:rPr>
          <w:rFonts w:asciiTheme="minorHAnsi" w:hAnsiTheme="minorHAnsi"/>
          <w:sz w:val="24"/>
          <w:szCs w:val="24"/>
        </w:rPr>
        <w:t>odľa Medzinárodných audítorských štandardov vydaných organizáciou IFAC.</w:t>
      </w:r>
    </w:p>
    <w:p w:rsidR="00383FF5" w:rsidRPr="00A11FD1" w:rsidRDefault="00383FF5" w:rsidP="00051755">
      <w:pPr>
        <w:spacing w:after="120"/>
        <w:contextualSpacing/>
        <w:jc w:val="both"/>
        <w:rPr>
          <w:rFonts w:asciiTheme="minorHAnsi" w:hAnsiTheme="minorHAnsi"/>
          <w:sz w:val="24"/>
          <w:szCs w:val="24"/>
        </w:rPr>
      </w:pPr>
    </w:p>
    <w:p w:rsidR="005C010C"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w:t>
      </w:r>
      <w:r w:rsidR="0055728B">
        <w:rPr>
          <w:rFonts w:asciiTheme="minorHAnsi" w:hAnsiTheme="minorHAnsi"/>
          <w:sz w:val="24"/>
          <w:szCs w:val="24"/>
        </w:rPr>
        <w:t xml:space="preserve">a </w:t>
      </w:r>
      <w:r w:rsidR="00292A74">
        <w:rPr>
          <w:rFonts w:asciiTheme="minorHAnsi" w:hAnsiTheme="minorHAnsi"/>
          <w:sz w:val="24"/>
          <w:szCs w:val="24"/>
        </w:rPr>
        <w:t>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 xml:space="preserve">nesplní jedno zo stanovených vylučovacích </w:t>
      </w:r>
      <w:r w:rsidR="0088277A">
        <w:rPr>
          <w:rFonts w:asciiTheme="minorHAnsi" w:hAnsiTheme="minorHAnsi"/>
          <w:sz w:val="24"/>
          <w:szCs w:val="24"/>
        </w:rPr>
        <w:t>kritérií</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p>
    <w:p w:rsidR="00E27EEA" w:rsidRPr="00E27EEA" w:rsidRDefault="005C010C" w:rsidP="00E27EEA">
      <w:pPr>
        <w:spacing w:after="120"/>
        <w:contextualSpacing/>
        <w:jc w:val="both"/>
        <w:rPr>
          <w:rFonts w:asciiTheme="minorHAnsi" w:hAnsiTheme="minorHAnsi"/>
          <w:sz w:val="24"/>
          <w:szCs w:val="24"/>
        </w:rPr>
      </w:pPr>
      <w:r>
        <w:rPr>
          <w:rFonts w:asciiTheme="minorHAnsi" w:hAnsiTheme="minorHAnsi"/>
          <w:sz w:val="24"/>
          <w:szCs w:val="24"/>
        </w:rPr>
        <w:t>Odborný hodnotiteľ uvedie k</w:t>
      </w:r>
      <w:r w:rsidR="00E27EEA" w:rsidRPr="00E27EEA">
        <w:rPr>
          <w:rFonts w:asciiTheme="minorHAnsi" w:hAnsiTheme="minorHAnsi"/>
          <w:sz w:val="24"/>
          <w:szCs w:val="24"/>
        </w:rPr>
        <w:t>u každému hodnotiacemu kritériu komentár,</w:t>
      </w:r>
      <w:r w:rsidR="00E27EEA">
        <w:rPr>
          <w:rFonts w:asciiTheme="minorHAnsi" w:hAnsiTheme="minorHAnsi"/>
          <w:sz w:val="24"/>
          <w:szCs w:val="24"/>
        </w:rPr>
        <w:t xml:space="preserve"> </w:t>
      </w:r>
      <w:r w:rsidR="00E27EEA" w:rsidRPr="00E27EEA">
        <w:rPr>
          <w:rFonts w:asciiTheme="minorHAnsi" w:hAnsiTheme="minorHAnsi"/>
          <w:sz w:val="24"/>
          <w:szCs w:val="24"/>
        </w:rPr>
        <w:t xml:space="preserve">ktorý predstavuje </w:t>
      </w:r>
      <w:r w:rsidR="0045298B" w:rsidRPr="00683C38">
        <w:rPr>
          <w:rFonts w:asciiTheme="minorHAnsi" w:hAnsiTheme="minorHAnsi"/>
          <w:sz w:val="24"/>
          <w:szCs w:val="24"/>
        </w:rPr>
        <w:t xml:space="preserve">podrobné zdôvodnenie vyhodnotenia </w:t>
      </w:r>
      <w:r w:rsidR="00E27EEA" w:rsidRPr="00E27EEA">
        <w:rPr>
          <w:rFonts w:asciiTheme="minorHAnsi" w:hAnsiTheme="minorHAnsi"/>
          <w:sz w:val="24"/>
          <w:szCs w:val="24"/>
        </w:rPr>
        <w:t>daného hodnotiaceho kritéria</w:t>
      </w:r>
      <w:r w:rsidR="0045298B">
        <w:rPr>
          <w:rFonts w:asciiTheme="minorHAnsi" w:hAnsiTheme="minorHAnsi"/>
          <w:sz w:val="24"/>
          <w:szCs w:val="24"/>
        </w:rPr>
        <w:t xml:space="preserve"> a </w:t>
      </w:r>
      <w:r w:rsidR="0045298B" w:rsidRPr="00683C38">
        <w:rPr>
          <w:rFonts w:asciiTheme="minorHAnsi" w:hAnsiTheme="minorHAnsi"/>
          <w:sz w:val="24"/>
          <w:szCs w:val="24"/>
        </w:rPr>
        <w:t>odkaz na konkrétnu časť ŽoNFP, prílohu</w:t>
      </w:r>
      <w:r w:rsidR="0045298B">
        <w:rPr>
          <w:rFonts w:asciiTheme="minorHAnsi" w:hAnsiTheme="minorHAnsi"/>
          <w:sz w:val="24"/>
          <w:szCs w:val="24"/>
        </w:rPr>
        <w:t xml:space="preserve"> </w:t>
      </w:r>
      <w:r w:rsidR="0045298B" w:rsidRPr="00683C38">
        <w:rPr>
          <w:rFonts w:asciiTheme="minorHAnsi" w:hAnsiTheme="minorHAnsi"/>
          <w:sz w:val="24"/>
          <w:szCs w:val="24"/>
        </w:rPr>
        <w:t>resp. inú dokumentáciu, na základe ktorej odborný hodnotiteľ vyhodnotil</w:t>
      </w:r>
      <w:r w:rsidR="0045298B" w:rsidRPr="0045298B">
        <w:rPr>
          <w:rFonts w:asciiTheme="minorHAnsi" w:hAnsiTheme="minorHAnsi"/>
          <w:sz w:val="24"/>
          <w:szCs w:val="24"/>
        </w:rPr>
        <w:t xml:space="preserve"> príslušné hodnotiace</w:t>
      </w:r>
      <w:r w:rsidR="0045298B" w:rsidRPr="00683C38">
        <w:rPr>
          <w:rFonts w:asciiTheme="minorHAnsi" w:hAnsiTheme="minorHAnsi"/>
          <w:sz w:val="24"/>
          <w:szCs w:val="24"/>
        </w:rPr>
        <w:t xml:space="preserve"> kritérium</w:t>
      </w:r>
      <w:r w:rsidR="00E27EEA">
        <w:rPr>
          <w:rFonts w:asciiTheme="minorHAnsi" w:hAnsiTheme="minorHAnsi"/>
          <w:sz w:val="24"/>
          <w:szCs w:val="24"/>
        </w:rPr>
        <w:t>.</w:t>
      </w:r>
      <w:r w:rsidR="00E27EEA" w:rsidRPr="00E27EEA">
        <w:rPr>
          <w:rFonts w:asciiTheme="minorHAnsi" w:hAnsiTheme="minorHAnsi"/>
          <w:sz w:val="24"/>
          <w:szCs w:val="24"/>
        </w:rPr>
        <w:t xml:space="preserve"> </w:t>
      </w:r>
    </w:p>
    <w:p w:rsidR="0040510B" w:rsidRPr="00A11FD1" w:rsidRDefault="0040510B" w:rsidP="008A0385">
      <w:pPr>
        <w:spacing w:after="120"/>
        <w:contextualSpacing/>
        <w:jc w:val="both"/>
        <w:rPr>
          <w:rFonts w:asciiTheme="minorHAnsi" w:hAnsiTheme="minorHAnsi"/>
          <w:sz w:val="24"/>
          <w:szCs w:val="24"/>
        </w:rPr>
      </w:pPr>
    </w:p>
    <w:p w:rsidR="005C010C" w:rsidRDefault="00383FF5" w:rsidP="008F22B7">
      <w:pPr>
        <w:jc w:val="both"/>
        <w:rPr>
          <w:rFonts w:asciiTheme="minorHAnsi" w:hAnsiTheme="minorHAnsi"/>
          <w:sz w:val="24"/>
          <w:szCs w:val="24"/>
        </w:rPr>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w:t>
      </w:r>
      <w:r w:rsidR="005C010C">
        <w:rPr>
          <w:rFonts w:asciiTheme="minorHAnsi" w:hAnsiTheme="minorHAnsi"/>
          <w:sz w:val="24"/>
          <w:szCs w:val="24"/>
        </w:rPr>
        <w:t xml:space="preserve">vypracujú </w:t>
      </w:r>
      <w:r w:rsidR="005C010C" w:rsidRPr="003E5EF4">
        <w:rPr>
          <w:rFonts w:asciiTheme="minorHAnsi" w:hAnsiTheme="minorHAnsi"/>
          <w:b/>
          <w:sz w:val="24"/>
          <w:szCs w:val="24"/>
        </w:rPr>
        <w:t xml:space="preserve">spoločný </w:t>
      </w:r>
      <w:r w:rsidR="00FA04A4" w:rsidRPr="003E5EF4">
        <w:rPr>
          <w:rFonts w:asciiTheme="minorHAnsi" w:hAnsiTheme="minorHAnsi"/>
          <w:b/>
          <w:sz w:val="24"/>
          <w:szCs w:val="24"/>
        </w:rPr>
        <w:t>hodnotiaci hárok</w:t>
      </w:r>
      <w:r w:rsidR="0055728B" w:rsidRPr="003E5EF4">
        <w:rPr>
          <w:rFonts w:asciiTheme="minorHAnsi" w:hAnsiTheme="minorHAnsi"/>
          <w:b/>
          <w:sz w:val="24"/>
          <w:szCs w:val="24"/>
        </w:rPr>
        <w:t xml:space="preserve"> (</w:t>
      </w:r>
      <w:r w:rsidR="0055728B">
        <w:rPr>
          <w:rFonts w:asciiTheme="minorHAnsi" w:hAnsiTheme="minorHAnsi"/>
          <w:sz w:val="24"/>
          <w:szCs w:val="24"/>
        </w:rPr>
        <w:t>príloha č. 6 b tejto príručky)</w:t>
      </w:r>
      <w:r w:rsidR="005C010C">
        <w:rPr>
          <w:rFonts w:asciiTheme="minorHAnsi" w:hAnsiTheme="minorHAnsi"/>
          <w:sz w:val="24"/>
          <w:szCs w:val="24"/>
        </w:rPr>
        <w:t>,</w:t>
      </w:r>
      <w:r w:rsidR="00FA04A4" w:rsidRPr="00A11FD1">
        <w:rPr>
          <w:rFonts w:asciiTheme="minorHAnsi" w:hAnsiTheme="minorHAnsi"/>
          <w:sz w:val="24"/>
          <w:szCs w:val="24"/>
        </w:rPr>
        <w:t xml:space="preserve"> </w:t>
      </w:r>
      <w:r w:rsidR="005C010C" w:rsidRPr="00A11FD1">
        <w:rPr>
          <w:rFonts w:asciiTheme="minorHAnsi" w:hAnsiTheme="minorHAnsi"/>
          <w:sz w:val="24"/>
          <w:szCs w:val="24"/>
        </w:rPr>
        <w:t>ktorý obsahuj</w:t>
      </w:r>
      <w:r w:rsidR="005C010C">
        <w:rPr>
          <w:rFonts w:asciiTheme="minorHAnsi" w:hAnsiTheme="minorHAnsi"/>
          <w:sz w:val="24"/>
          <w:szCs w:val="24"/>
        </w:rPr>
        <w:t>e</w:t>
      </w:r>
      <w:r w:rsidR="005C010C" w:rsidRPr="00A11FD1">
        <w:rPr>
          <w:rFonts w:asciiTheme="minorHAnsi" w:hAnsiTheme="minorHAnsi"/>
          <w:sz w:val="24"/>
          <w:szCs w:val="24"/>
        </w:rPr>
        <w:t xml:space="preserve"> </w:t>
      </w:r>
      <w:r w:rsidR="00FA04A4" w:rsidRPr="00A11FD1">
        <w:rPr>
          <w:rFonts w:asciiTheme="minorHAnsi" w:hAnsiTheme="minorHAnsi"/>
          <w:sz w:val="24"/>
          <w:szCs w:val="24"/>
        </w:rPr>
        <w:t>závery, spoločné</w:t>
      </w:r>
      <w:r w:rsidR="005C010C">
        <w:rPr>
          <w:rFonts w:asciiTheme="minorHAnsi" w:hAnsiTheme="minorHAnsi"/>
          <w:sz w:val="24"/>
          <w:szCs w:val="24"/>
        </w:rPr>
        <w:t>ho</w:t>
      </w:r>
      <w:r w:rsidR="00FA04A4" w:rsidRPr="00A11FD1">
        <w:rPr>
          <w:rFonts w:asciiTheme="minorHAnsi" w:hAnsiTheme="minorHAnsi"/>
          <w:sz w:val="24"/>
          <w:szCs w:val="24"/>
        </w:rPr>
        <w:t xml:space="preserve"> </w:t>
      </w:r>
      <w:r w:rsidR="005C010C" w:rsidRPr="00A11FD1">
        <w:rPr>
          <w:rFonts w:asciiTheme="minorHAnsi" w:hAnsiTheme="minorHAnsi"/>
          <w:sz w:val="24"/>
          <w:szCs w:val="24"/>
        </w:rPr>
        <w:t>posúdeni</w:t>
      </w:r>
      <w:r w:rsidR="005C010C">
        <w:rPr>
          <w:rFonts w:asciiTheme="minorHAnsi" w:hAnsiTheme="minorHAnsi"/>
          <w:sz w:val="24"/>
          <w:szCs w:val="24"/>
        </w:rPr>
        <w:t xml:space="preserve">a </w:t>
      </w:r>
      <w:r w:rsidR="00E27EEA">
        <w:rPr>
          <w:rFonts w:asciiTheme="minorHAnsi" w:hAnsiTheme="minorHAnsi"/>
          <w:sz w:val="24"/>
          <w:szCs w:val="24"/>
        </w:rPr>
        <w:t>odborných hodnotiteľov</w:t>
      </w:r>
      <w:r w:rsidR="00FA04A4" w:rsidRPr="00A11FD1">
        <w:rPr>
          <w:rFonts w:asciiTheme="minorHAnsi" w:hAnsiTheme="minorHAnsi"/>
          <w:sz w:val="24"/>
          <w:szCs w:val="24"/>
        </w:rPr>
        <w:t>.</w:t>
      </w:r>
      <w:r w:rsidR="005C010C">
        <w:rPr>
          <w:rFonts w:asciiTheme="minorHAnsi" w:hAnsiTheme="minorHAnsi"/>
          <w:sz w:val="24"/>
          <w:szCs w:val="24"/>
        </w:rPr>
        <w:t xml:space="preserve"> </w:t>
      </w:r>
      <w:r w:rsidR="005C010C" w:rsidRPr="008F22B7">
        <w:rPr>
          <w:rFonts w:asciiTheme="minorHAnsi" w:hAnsiTheme="minorHAnsi"/>
          <w:sz w:val="24"/>
          <w:szCs w:val="24"/>
        </w:rPr>
        <w:t xml:space="preserve">Proces hodnotenia odbornými hodnotiteľmi končí odovzdaním vyplneného spoločného Hodnotiaceho hárku ako aj samostatných </w:t>
      </w:r>
      <w:r w:rsidR="00347B9F">
        <w:rPr>
          <w:rFonts w:asciiTheme="minorHAnsi" w:hAnsiTheme="minorHAnsi"/>
          <w:sz w:val="24"/>
          <w:szCs w:val="24"/>
        </w:rPr>
        <w:t xml:space="preserve">hodnotiacich hárkov </w:t>
      </w:r>
      <w:r w:rsidR="005C010C" w:rsidRPr="008F22B7">
        <w:rPr>
          <w:rFonts w:asciiTheme="minorHAnsi" w:hAnsiTheme="minorHAnsi"/>
          <w:sz w:val="24"/>
          <w:szCs w:val="24"/>
        </w:rPr>
        <w:t>hárkov za každého hodnotiteľa.</w:t>
      </w:r>
    </w:p>
    <w:p w:rsidR="005C010C" w:rsidRDefault="005C010C" w:rsidP="00D55D89">
      <w:pPr>
        <w:jc w:val="both"/>
        <w:rPr>
          <w:rFonts w:asciiTheme="minorHAnsi" w:hAnsiTheme="minorHAnsi"/>
          <w:sz w:val="24"/>
          <w:szCs w:val="24"/>
        </w:rPr>
      </w:pPr>
    </w:p>
    <w:p w:rsidR="005C010C" w:rsidRDefault="005C010C" w:rsidP="008F22B7">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Pr="00E27EEA">
        <w:rPr>
          <w:rFonts w:asciiTheme="minorHAnsi" w:hAnsiTheme="minorHAnsi"/>
          <w:sz w:val="24"/>
          <w:szCs w:val="24"/>
        </w:rPr>
        <w:t xml:space="preserve"> </w:t>
      </w:r>
      <w:r w:rsidRPr="008F22B7">
        <w:rPr>
          <w:rFonts w:asciiTheme="minorHAnsi" w:hAnsiTheme="minorHAnsi"/>
          <w:sz w:val="24"/>
          <w:szCs w:val="24"/>
        </w:rPr>
        <w:t xml:space="preserve">Samostatné hárky jednotlivých hodnotiteľov archivuje </w:t>
      </w:r>
      <w:r>
        <w:rPr>
          <w:rFonts w:asciiTheme="minorHAnsi" w:hAnsiTheme="minorHAnsi"/>
          <w:sz w:val="24"/>
          <w:szCs w:val="24"/>
        </w:rPr>
        <w:t xml:space="preserve">RO OP TP </w:t>
      </w:r>
      <w:r w:rsidRPr="008F22B7">
        <w:rPr>
          <w:rFonts w:asciiTheme="minorHAnsi" w:hAnsiTheme="minorHAnsi"/>
          <w:sz w:val="24"/>
          <w:szCs w:val="24"/>
        </w:rPr>
        <w:t>v</w:t>
      </w:r>
      <w:r>
        <w:rPr>
          <w:rFonts w:asciiTheme="minorHAnsi" w:hAnsiTheme="minorHAnsi"/>
          <w:sz w:val="24"/>
          <w:szCs w:val="24"/>
        </w:rPr>
        <w:t xml:space="preserve"> projektovom </w:t>
      </w:r>
      <w:r w:rsidRPr="008F22B7">
        <w:rPr>
          <w:rFonts w:asciiTheme="minorHAnsi" w:hAnsiTheme="minorHAnsi"/>
          <w:sz w:val="24"/>
          <w:szCs w:val="24"/>
        </w:rPr>
        <w:t>spise.</w:t>
      </w:r>
    </w:p>
    <w:p w:rsidR="00350A1F" w:rsidRDefault="00350A1F" w:rsidP="008F22B7">
      <w:pPr>
        <w:spacing w:after="120"/>
        <w:contextualSpacing/>
        <w:jc w:val="both"/>
        <w:rPr>
          <w:rFonts w:asciiTheme="minorHAnsi" w:hAnsiTheme="minorHAnsi"/>
          <w:sz w:val="24"/>
          <w:szCs w:val="24"/>
        </w:rPr>
      </w:pPr>
    </w:p>
    <w:p w:rsidR="00350A1F" w:rsidRPr="008F22B7" w:rsidRDefault="00350A1F" w:rsidP="008F22B7">
      <w:pPr>
        <w:spacing w:after="120"/>
        <w:contextualSpacing/>
        <w:jc w:val="both"/>
        <w:rPr>
          <w:rFonts w:asciiTheme="minorHAnsi" w:hAnsiTheme="minorHAnsi"/>
          <w:sz w:val="24"/>
          <w:szCs w:val="24"/>
        </w:rPr>
      </w:pPr>
      <w:r w:rsidRPr="003E5EF4">
        <w:rPr>
          <w:rFonts w:asciiTheme="minorHAnsi" w:hAnsiTheme="minorHAnsi"/>
          <w:sz w:val="24"/>
          <w:szCs w:val="24"/>
        </w:rPr>
        <w:t>RO OP TP vloží spoločný hodnotiaci hárok podpísaný oboma odbornými hodnotiteľmi do ITMS 2014+ (dostupný len na neverejnej časti ITMS2014+) ako aj spoločný hodnotiaci hárok bez identifikácie odborných hodnotiteľov</w:t>
      </w:r>
      <w:r w:rsidRPr="003E5EF4">
        <w:rPr>
          <w:rFonts w:asciiTheme="minorHAnsi" w:hAnsiTheme="minorHAnsi"/>
          <w:sz w:val="24"/>
          <w:szCs w:val="24"/>
          <w:vertAlign w:val="superscript"/>
        </w:rPr>
        <w:footnoteReference w:id="4"/>
      </w:r>
      <w:r w:rsidRPr="003E5EF4">
        <w:rPr>
          <w:rFonts w:asciiTheme="minorHAnsi" w:hAnsiTheme="minorHAnsi"/>
          <w:sz w:val="24"/>
          <w:szCs w:val="24"/>
          <w:vertAlign w:val="superscript"/>
        </w:rPr>
        <w:t xml:space="preserve"> </w:t>
      </w:r>
      <w:r w:rsidRPr="003E5EF4">
        <w:rPr>
          <w:rFonts w:asciiTheme="minorHAnsi" w:hAnsiTheme="minorHAnsi"/>
          <w:sz w:val="24"/>
          <w:szCs w:val="24"/>
        </w:rPr>
        <w:t>(</w:t>
      </w:r>
      <w:r w:rsidR="005F0B2A" w:rsidRPr="003E5EF4">
        <w:rPr>
          <w:rFonts w:asciiTheme="minorHAnsi" w:hAnsiTheme="minorHAnsi"/>
          <w:sz w:val="24"/>
          <w:szCs w:val="24"/>
        </w:rPr>
        <w:t xml:space="preserve">RO OP TP odstráni mená odborných hodnotiteľov a vygeneruje pdf. dokument </w:t>
      </w:r>
      <w:r w:rsidR="005F0B2A">
        <w:rPr>
          <w:rFonts w:asciiTheme="minorHAnsi" w:hAnsiTheme="minorHAnsi"/>
          <w:sz w:val="24"/>
          <w:szCs w:val="24"/>
        </w:rPr>
        <w:t xml:space="preserve">pod názvom </w:t>
      </w:r>
      <w:r w:rsidR="005F0B2A" w:rsidRPr="003E5EF4">
        <w:rPr>
          <w:rFonts w:asciiTheme="minorHAnsi" w:hAnsiTheme="minorHAnsi"/>
          <w:sz w:val="24"/>
          <w:szCs w:val="24"/>
        </w:rPr>
        <w:t>„Spolocny_hodnotiaci_harok“</w:t>
      </w:r>
      <w:r w:rsidR="005F0B2A">
        <w:rPr>
          <w:sz w:val="24"/>
          <w:szCs w:val="24"/>
        </w:rPr>
        <w:t xml:space="preserve"> </w:t>
      </w:r>
      <w:r w:rsidR="005F0B2A" w:rsidRPr="003E5EF4">
        <w:rPr>
          <w:rFonts w:asciiTheme="minorHAnsi" w:hAnsiTheme="minorHAnsi"/>
          <w:sz w:val="24"/>
          <w:szCs w:val="24"/>
        </w:rPr>
        <w:t xml:space="preserve">- dokument nesmie byť skenovaným obrázkom) </w:t>
      </w:r>
      <w:r w:rsidRPr="003E5EF4">
        <w:rPr>
          <w:rFonts w:asciiTheme="minorHAnsi" w:hAnsiTheme="minorHAnsi"/>
          <w:sz w:val="24"/>
          <w:szCs w:val="24"/>
        </w:rPr>
        <w:t>dostupný  bez obmedzení tj. na verejnej aj neverejnej časti ITMS2014+).</w:t>
      </w:r>
    </w:p>
    <w:p w:rsidR="00347B9F" w:rsidRDefault="00347B9F" w:rsidP="00D55D89">
      <w:pPr>
        <w:jc w:val="both"/>
        <w:rPr>
          <w:rFonts w:asciiTheme="minorHAnsi" w:hAnsiTheme="minorHAnsi"/>
          <w:sz w:val="24"/>
          <w:szCs w:val="24"/>
        </w:rPr>
      </w:pPr>
    </w:p>
    <w:p w:rsidR="00D55D89" w:rsidRDefault="00A633A1" w:rsidP="00D55D89">
      <w:pPr>
        <w:jc w:val="both"/>
        <w:rPr>
          <w:rFonts w:asciiTheme="minorHAnsi" w:hAnsiTheme="minorHAnsi"/>
          <w:sz w:val="24"/>
          <w:szCs w:val="24"/>
        </w:rPr>
      </w:pPr>
      <w:r w:rsidRPr="00550FCD">
        <w:rPr>
          <w:rFonts w:asciiTheme="minorHAnsi" w:hAnsiTheme="minorHAnsi"/>
          <w:sz w:val="24"/>
          <w:szCs w:val="24"/>
        </w:rPr>
        <w:t xml:space="preserve">Ak na posúdenie splnenia odborného hodnotenia je potrebné poskytnúť zo strany žiadateľa doplňujúce informácie, odborní hodnotitelia si ich dožiadajú prostredníctvom </w:t>
      </w:r>
      <w:r>
        <w:rPr>
          <w:rFonts w:asciiTheme="minorHAnsi" w:hAnsiTheme="minorHAnsi"/>
          <w:sz w:val="24"/>
          <w:szCs w:val="24"/>
        </w:rPr>
        <w:t>RO</w:t>
      </w:r>
      <w:r w:rsidRPr="00550FCD">
        <w:rPr>
          <w:rFonts w:asciiTheme="minorHAnsi" w:hAnsiTheme="minorHAnsi"/>
          <w:sz w:val="24"/>
          <w:szCs w:val="24"/>
        </w:rPr>
        <w:t>.</w:t>
      </w:r>
      <w:r>
        <w:rPr>
          <w:rFonts w:asciiTheme="minorHAnsi" w:hAnsiTheme="minorHAnsi"/>
          <w:sz w:val="24"/>
          <w:szCs w:val="24"/>
        </w:rPr>
        <w:t xml:space="preserve"> RO vyzve </w:t>
      </w:r>
      <w:r w:rsidRPr="00550FCD">
        <w:rPr>
          <w:rFonts w:asciiTheme="minorHAnsi" w:hAnsiTheme="minorHAnsi"/>
          <w:sz w:val="24"/>
          <w:szCs w:val="24"/>
        </w:rPr>
        <w:t xml:space="preserve">žiadateľa na doplnenie chýbajúcich údajov v stanovenom termíne. Požadované údaje musia mať jasnú súvislosť s posúdením kritérií odborného hodnotenia. Súčasťou </w:t>
      </w:r>
      <w:r>
        <w:rPr>
          <w:rFonts w:asciiTheme="minorHAnsi" w:hAnsiTheme="minorHAnsi"/>
          <w:sz w:val="24"/>
          <w:szCs w:val="24"/>
        </w:rPr>
        <w:t xml:space="preserve">výzvy na doplnenie môže byť </w:t>
      </w:r>
      <w:r w:rsidRPr="00550FCD">
        <w:rPr>
          <w:rFonts w:asciiTheme="minorHAnsi" w:hAnsiTheme="minorHAnsi"/>
          <w:sz w:val="24"/>
          <w:szCs w:val="24"/>
        </w:rPr>
        <w:t xml:space="preserve">aj vyžiadanie informácií/dokumentov, ktoré boli overované a mali byť dožiadané v rámci </w:t>
      </w:r>
      <w:r w:rsidRPr="00550FCD">
        <w:rPr>
          <w:rFonts w:asciiTheme="minorHAnsi" w:hAnsiTheme="minorHAnsi"/>
          <w:sz w:val="24"/>
          <w:szCs w:val="24"/>
        </w:rPr>
        <w:lastRenderedPageBreak/>
        <w:t>administratívneho overovania, ak sa v rámci odborného hodnotenia zistí, že RO OP TP opomenul v tejto fáze dožiadať kompletné informácie/dokumenty.</w:t>
      </w:r>
    </w:p>
    <w:p w:rsidR="00A633A1" w:rsidRPr="00A11FD1" w:rsidRDefault="00A633A1"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350A1F" w:rsidRDefault="00350A1F" w:rsidP="00D55D89">
      <w:pPr>
        <w:pStyle w:val="Zkladntext"/>
        <w:spacing w:before="0" w:after="120"/>
        <w:contextualSpacing/>
        <w:rPr>
          <w:rFonts w:asciiTheme="minorHAnsi" w:hAnsiTheme="minorHAnsi"/>
          <w:sz w:val="24"/>
          <w:szCs w:val="24"/>
        </w:rPr>
      </w:pPr>
    </w:p>
    <w:p w:rsidR="00350A1F"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 xml:space="preserve">RO OP TP je oprávnený preverovať a vyhodnocovať kvalitu práce odborných hodnotiteľov. V prípade nedostatočnej kvality ich práce je RO OP TP oprávnený vylúčiť odborných hodnotiteľov zo </w:t>
      </w:r>
      <w:r w:rsidRPr="005F0B2A">
        <w:rPr>
          <w:rFonts w:asciiTheme="minorHAnsi" w:hAnsiTheme="minorHAnsi"/>
          <w:sz w:val="24"/>
          <w:szCs w:val="24"/>
        </w:rPr>
        <w:t>zoznamu odborných hodnotiteľov.</w:t>
      </w:r>
    </w:p>
    <w:p w:rsidR="00350A1F" w:rsidRPr="003E5EF4" w:rsidRDefault="00350A1F" w:rsidP="003E5EF4">
      <w:pPr>
        <w:pStyle w:val="Zkladntext"/>
        <w:spacing w:before="0" w:after="120"/>
        <w:contextualSpacing/>
        <w:rPr>
          <w:rFonts w:asciiTheme="minorHAnsi" w:hAnsiTheme="minorHAnsi"/>
          <w:sz w:val="24"/>
          <w:szCs w:val="24"/>
        </w:rPr>
      </w:pPr>
    </w:p>
    <w:p w:rsidR="00350A1F" w:rsidRPr="003E5EF4" w:rsidRDefault="00350A1F" w:rsidP="003E5EF4">
      <w:pPr>
        <w:pStyle w:val="Zkladntext"/>
        <w:spacing w:before="0" w:after="120"/>
        <w:contextualSpacing/>
        <w:rPr>
          <w:rFonts w:asciiTheme="minorHAnsi" w:hAnsiTheme="minorHAnsi"/>
          <w:sz w:val="24"/>
          <w:szCs w:val="24"/>
        </w:rPr>
      </w:pPr>
      <w:r w:rsidRPr="003E5EF4">
        <w:rPr>
          <w:rFonts w:asciiTheme="minorHAnsi" w:hAnsiTheme="minorHAnsi"/>
          <w:sz w:val="24"/>
          <w:szCs w:val="24"/>
        </w:rPr>
        <w:t>Kritériá hodnotenia kvality práce odborných hodnotiteľov:</w:t>
      </w:r>
    </w:p>
    <w:p w:rsidR="00350A1F" w:rsidRPr="003E5EF4" w:rsidRDefault="00CB6DAD" w:rsidP="003E5EF4">
      <w:pPr>
        <w:pStyle w:val="Odsekzoznamu"/>
        <w:numPr>
          <w:ilvl w:val="0"/>
          <w:numId w:val="62"/>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Hodnotiaci hárok je vyplnený vo všetkých povinných poliach</w:t>
      </w:r>
    </w:p>
    <w:p w:rsidR="00CB6DAD" w:rsidRDefault="00CB6DAD" w:rsidP="003E5EF4">
      <w:pPr>
        <w:pStyle w:val="Odsekzoznamu"/>
        <w:numPr>
          <w:ilvl w:val="0"/>
          <w:numId w:val="62"/>
        </w:numPr>
        <w:spacing w:before="240" w:after="240" w:line="288" w:lineRule="auto"/>
        <w:ind w:right="-18"/>
        <w:jc w:val="both"/>
        <w:rPr>
          <w:rFonts w:asciiTheme="minorHAnsi" w:hAnsiTheme="minorHAnsi"/>
          <w:sz w:val="24"/>
          <w:szCs w:val="24"/>
        </w:rPr>
      </w:pPr>
      <w:r w:rsidRPr="003E5EF4">
        <w:rPr>
          <w:rFonts w:asciiTheme="minorHAnsi" w:hAnsiTheme="minorHAnsi"/>
          <w:sz w:val="24"/>
          <w:szCs w:val="24"/>
        </w:rPr>
        <w:t>Každé hodnotiace kritérium je dostatočne zdôvodnené v zmysle Inštrukcie pre hodnotiteľov (kapitola 4.1)</w:t>
      </w:r>
      <w:r w:rsidR="003E14BA">
        <w:rPr>
          <w:rFonts w:asciiTheme="minorHAnsi" w:hAnsiTheme="minorHAnsi"/>
          <w:sz w:val="24"/>
          <w:szCs w:val="24"/>
        </w:rPr>
        <w:t xml:space="preserve"> a školení RO OP TP</w:t>
      </w:r>
    </w:p>
    <w:p w:rsidR="00CB6DAD" w:rsidRDefault="00CB6DAD" w:rsidP="003E5EF4">
      <w:pPr>
        <w:pStyle w:val="Odsekzoznamu"/>
        <w:numPr>
          <w:ilvl w:val="0"/>
          <w:numId w:val="62"/>
        </w:numPr>
        <w:spacing w:before="240" w:after="240" w:line="288" w:lineRule="auto"/>
        <w:ind w:right="-18"/>
        <w:jc w:val="both"/>
        <w:rPr>
          <w:rFonts w:asciiTheme="minorHAnsi" w:hAnsiTheme="minorHAnsi"/>
          <w:sz w:val="24"/>
          <w:szCs w:val="24"/>
        </w:rPr>
      </w:pPr>
      <w:r>
        <w:rPr>
          <w:rFonts w:asciiTheme="minorHAnsi" w:hAnsiTheme="minorHAnsi"/>
          <w:sz w:val="24"/>
          <w:szCs w:val="24"/>
        </w:rPr>
        <w:t>Hodnotiteľ dodržal termín na uskutočnenie odborného hodnotenia</w:t>
      </w:r>
    </w:p>
    <w:p w:rsidR="003E14BA" w:rsidRDefault="005F0B2A" w:rsidP="003E5EF4">
      <w:pPr>
        <w:spacing w:before="240" w:after="240" w:line="288" w:lineRule="auto"/>
        <w:ind w:right="-18"/>
        <w:jc w:val="both"/>
        <w:rPr>
          <w:rFonts w:asciiTheme="minorHAnsi" w:hAnsiTheme="minorHAnsi"/>
          <w:sz w:val="24"/>
          <w:szCs w:val="24"/>
        </w:rPr>
      </w:pPr>
      <w:r w:rsidRPr="00A11FD1">
        <w:rPr>
          <w:rFonts w:asciiTheme="minorHAnsi" w:hAnsiTheme="minorHAnsi"/>
          <w:sz w:val="24"/>
          <w:szCs w:val="24"/>
        </w:rPr>
        <w:t xml:space="preserve">RO </w:t>
      </w:r>
      <w:r>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Pr>
          <w:rFonts w:asciiTheme="minorHAnsi" w:hAnsiTheme="minorHAnsi"/>
          <w:sz w:val="24"/>
          <w:szCs w:val="24"/>
        </w:rPr>
        <w:t xml:space="preserve">OP TP </w:t>
      </w:r>
      <w:r w:rsidRPr="00A11FD1">
        <w:rPr>
          <w:rFonts w:asciiTheme="minorHAnsi" w:hAnsiTheme="minorHAnsi"/>
          <w:sz w:val="24"/>
          <w:szCs w:val="24"/>
        </w:rPr>
        <w:t>vypracovať dostatočne jasné a presné odôvodnenie v rozhodnutí o neschválení žiadosti o</w:t>
      </w:r>
      <w:r>
        <w:rPr>
          <w:rFonts w:asciiTheme="minorHAnsi" w:hAnsiTheme="minorHAnsi"/>
          <w:sz w:val="24"/>
          <w:szCs w:val="24"/>
        </w:rPr>
        <w:t xml:space="preserve"> </w:t>
      </w:r>
      <w:r w:rsidRPr="00A11FD1">
        <w:rPr>
          <w:rFonts w:asciiTheme="minorHAnsi" w:hAnsiTheme="minorHAnsi"/>
          <w:sz w:val="24"/>
          <w:szCs w:val="24"/>
        </w:rPr>
        <w:t>NFP.</w:t>
      </w:r>
      <w:r w:rsidR="003E14BA" w:rsidRPr="003E14BA">
        <w:rPr>
          <w:rFonts w:asciiTheme="minorHAnsi" w:hAnsiTheme="minorHAnsi"/>
          <w:sz w:val="24"/>
          <w:szCs w:val="24"/>
        </w:rPr>
        <w:t xml:space="preserve"> </w:t>
      </w:r>
    </w:p>
    <w:p w:rsidR="003E14BA" w:rsidRPr="00F9402C" w:rsidRDefault="003E14BA" w:rsidP="003E5EF4">
      <w:pPr>
        <w:spacing w:before="240" w:after="240" w:line="288" w:lineRule="auto"/>
        <w:ind w:right="-18"/>
        <w:jc w:val="both"/>
        <w:rPr>
          <w:rFonts w:asciiTheme="minorHAnsi" w:hAnsiTheme="minorHAnsi"/>
          <w:sz w:val="24"/>
          <w:szCs w:val="24"/>
        </w:rPr>
      </w:pPr>
      <w:r>
        <w:rPr>
          <w:rFonts w:asciiTheme="minorHAnsi" w:hAnsiTheme="minorHAnsi"/>
          <w:sz w:val="24"/>
          <w:szCs w:val="24"/>
        </w:rPr>
        <w:lastRenderedPageBreak/>
        <w:t>V</w:t>
      </w:r>
      <w:r>
        <w:rPr>
          <w:rFonts w:asciiTheme="minorHAnsi" w:hAnsiTheme="minorHAnsi"/>
          <w:sz w:val="24"/>
          <w:szCs w:val="24"/>
        </w:rPr>
        <w:t xml:space="preserve"> prípade opakovaných nedostatkov </w:t>
      </w:r>
      <w:r>
        <w:rPr>
          <w:rFonts w:asciiTheme="minorHAnsi" w:hAnsiTheme="minorHAnsi"/>
          <w:sz w:val="24"/>
          <w:szCs w:val="24"/>
        </w:rPr>
        <w:t xml:space="preserve">je RO OP TP oprávnený vylúčiť odborného hodnotiteľa z procesu hodnotenia žiadostí o NFP </w:t>
      </w:r>
      <w:r>
        <w:rPr>
          <w:rFonts w:asciiTheme="minorHAnsi" w:hAnsiTheme="minorHAnsi"/>
          <w:sz w:val="24"/>
          <w:szCs w:val="24"/>
        </w:rPr>
        <w:t>odvolaním</w:t>
      </w:r>
      <w:r>
        <w:rPr>
          <w:rFonts w:asciiTheme="minorHAnsi" w:hAnsiTheme="minorHAnsi"/>
          <w:sz w:val="24"/>
          <w:szCs w:val="24"/>
        </w:rPr>
        <w:t xml:space="preserve"> v zmysle kapitoly 2.2.</w:t>
      </w:r>
    </w:p>
    <w:p w:rsidR="00FC6E97" w:rsidRPr="00A11FD1" w:rsidRDefault="00FC6E97" w:rsidP="005F0B2A">
      <w:pPr>
        <w:pStyle w:val="Zkladntext"/>
        <w:spacing w:before="0" w:after="120"/>
        <w:contextualSpacing/>
        <w:rPr>
          <w:rFonts w:asciiTheme="minorHAnsi" w:hAnsiTheme="minorHAnsi"/>
          <w:sz w:val="24"/>
          <w:szCs w:val="24"/>
        </w:rPr>
      </w:pPr>
      <w:r w:rsidRPr="003E5EF4">
        <w:rPr>
          <w:rFonts w:asciiTheme="minorHAnsi" w:hAnsiTheme="minorHAnsi"/>
          <w:sz w:val="24"/>
          <w:szCs w:val="24"/>
        </w:rPr>
        <w:t>RO OP TP</w:t>
      </w:r>
      <w:r w:rsidRPr="003E5EF4" w:rsidDel="00FC0BBE">
        <w:rPr>
          <w:rFonts w:asciiTheme="minorHAnsi" w:hAnsiTheme="minorHAnsi"/>
          <w:sz w:val="24"/>
          <w:szCs w:val="24"/>
        </w:rPr>
        <w:t xml:space="preserve"> </w:t>
      </w:r>
      <w:r w:rsidRPr="003E5EF4">
        <w:rPr>
          <w:rFonts w:asciiTheme="minorHAnsi" w:hAnsiTheme="minorHAnsi"/>
          <w:sz w:val="24"/>
          <w:szCs w:val="24"/>
        </w:rPr>
        <w:t>vkladá do ITMS 2014+ ku každému vvzvaniu zoznam odborných hodnotiteľov vyzvania, ktorí ŽoNFP hodnotili (vo formáte PDF, v súlade s Výnosom MF SR o informačných systémoch verejnej správy, bez identifikácie ŽoNFP, ktoré hodnotili jednotliví odborní hodnotitelia) v rozsahu titul, meno, priezvisko</w:t>
      </w:r>
      <w:r w:rsidRPr="00C169D4">
        <w:rPr>
          <w:rFonts w:ascii="Calibri" w:hAnsi="Calibri"/>
          <w:sz w:val="20"/>
          <w:szCs w:val="24"/>
          <w:vertAlign w:val="superscript"/>
        </w:rPr>
        <w:footnoteReference w:id="5"/>
      </w:r>
      <w:r w:rsidR="00BC7C70">
        <w:rPr>
          <w:rFonts w:asciiTheme="minorHAnsi" w:hAnsiTheme="minorHAnsi"/>
          <w:sz w:val="24"/>
          <w:szCs w:val="24"/>
        </w:rPr>
        <w:t>.</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19" w:name="_Toc465250604"/>
      <w:r w:rsidRPr="00A11FD1">
        <w:rPr>
          <w:rFonts w:asciiTheme="minorHAnsi" w:hAnsiTheme="minorHAnsi"/>
          <w:color w:val="365F91"/>
          <w:sz w:val="40"/>
          <w:szCs w:val="40"/>
        </w:rPr>
        <w:lastRenderedPageBreak/>
        <w:t>Kritériá odborného hodnotenia a inštrukcie k ich aplikácii</w:t>
      </w:r>
      <w:bookmarkEnd w:id="19"/>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w:t>
      </w:r>
      <w:r w:rsidR="00C4021E">
        <w:rPr>
          <w:rFonts w:asciiTheme="minorHAnsi" w:hAnsiTheme="minorHAnsi"/>
          <w:sz w:val="24"/>
          <w:szCs w:val="24"/>
        </w:rPr>
        <w:t> </w:t>
      </w:r>
      <w:r w:rsidR="00292A74" w:rsidRPr="00850B37">
        <w:rPr>
          <w:rFonts w:asciiTheme="minorHAnsi" w:hAnsiTheme="minorHAnsi"/>
          <w:sz w:val="24"/>
          <w:szCs w:val="24"/>
        </w:rPr>
        <w:t>NF</w:t>
      </w:r>
      <w:r w:rsidR="00292A74">
        <w:rPr>
          <w:rFonts w:asciiTheme="minorHAnsi" w:hAnsiTheme="minorHAnsi"/>
          <w:sz w:val="24"/>
          <w:szCs w:val="24"/>
        </w:rPr>
        <w:t>P</w:t>
      </w:r>
      <w:r w:rsidR="00C4021E">
        <w:rPr>
          <w:rFonts w:asciiTheme="minorHAnsi" w:hAnsiTheme="minorHAnsi"/>
          <w:sz w:val="24"/>
          <w:szCs w:val="24"/>
        </w:rPr>
        <w:t xml:space="preserve"> </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0"/>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20" w:name="_Toc465250605"/>
      <w:r w:rsidRPr="00A11FD1">
        <w:rPr>
          <w:rFonts w:asciiTheme="minorHAnsi" w:hAnsiTheme="minorHAnsi"/>
          <w:color w:val="365F91"/>
          <w:sz w:val="32"/>
          <w:szCs w:val="32"/>
        </w:rPr>
        <w:lastRenderedPageBreak/>
        <w:t>Hodnotiace kritériá pre projekty technickej pomoci</w:t>
      </w:r>
      <w:bookmarkEnd w:id="20"/>
    </w:p>
    <w:p w:rsidR="00202208" w:rsidRPr="00A11FD1" w:rsidRDefault="00202208" w:rsidP="00202208">
      <w:pPr>
        <w:pStyle w:val="Nadpis3"/>
        <w:rPr>
          <w:rFonts w:asciiTheme="minorHAnsi" w:hAnsiTheme="minorHAnsi"/>
          <w:color w:val="365F91"/>
          <w:sz w:val="28"/>
          <w:szCs w:val="28"/>
        </w:rPr>
      </w:pPr>
      <w:bookmarkStart w:id="21" w:name="_Toc465250606"/>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21"/>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E111A5" w:rsidP="00E111A5">
            <w:pPr>
              <w:pStyle w:val="Zkladntext"/>
              <w:spacing w:before="0" w:after="0"/>
              <w:jc w:val="left"/>
              <w:rPr>
                <w:rFonts w:asciiTheme="minorHAnsi" w:hAnsiTheme="minorHAnsi"/>
                <w:sz w:val="24"/>
                <w:szCs w:val="24"/>
              </w:rPr>
            </w:pPr>
            <w:r>
              <w:rPr>
                <w:rFonts w:asciiTheme="minorHAnsi" w:hAnsiTheme="minorHAnsi"/>
                <w:sz w:val="20"/>
                <w:lang w:eastAsia="sk-SK"/>
              </w:rPr>
              <w:t xml:space="preserve">s </w:t>
            </w:r>
            <w:r w:rsidR="00787788"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00787788"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D43985" w:rsidRPr="00750B43" w:rsidTr="00516F6C">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vMerge w:val="restart"/>
          </w:tcPr>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stabilný sytém pre realizáciu programov EŠIF, pozostávajuci z</w:t>
            </w:r>
            <w:r>
              <w:rPr>
                <w:rFonts w:asciiTheme="minorHAnsi" w:hAnsiTheme="minorHAnsi"/>
                <w:color w:val="000000"/>
                <w:sz w:val="20"/>
                <w:lang w:eastAsia="sk-SK"/>
              </w:rPr>
              <w:t> dostatočných, stabilných a kvalitných</w:t>
            </w:r>
            <w:r w:rsidRPr="00683C38">
              <w:rPr>
                <w:rFonts w:asciiTheme="minorHAnsi" w:hAnsiTheme="minorHAnsi"/>
                <w:color w:val="000000"/>
                <w:sz w:val="20"/>
                <w:lang w:eastAsia="sk-SK"/>
              </w:rPr>
              <w:t xml:space="preserve"> </w:t>
            </w:r>
            <w:r>
              <w:rPr>
                <w:rFonts w:asciiTheme="minorHAnsi" w:hAnsiTheme="minorHAnsi"/>
                <w:color w:val="000000"/>
                <w:sz w:val="20"/>
                <w:lang w:eastAsia="sk-SK"/>
              </w:rPr>
              <w:t>administratívnych kapacít (AK)</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znížená fluktuácia AK EŠIF na základe jednotného systému riadenia pracovného výkonu AK na všetkých riadiacich, implementačných a kontrolných úrovniach </w:t>
            </w:r>
          </w:p>
          <w:p w:rsidR="00D43985" w:rsidRPr="00750B43"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 xml:space="preserve">plynulá implementácia programového obdobia 2014-2020 na základe transparentného systému riadenia a regulácie, kontroly a auditu </w:t>
            </w:r>
            <w:r w:rsidRPr="00683C38">
              <w:rPr>
                <w:rFonts w:asciiTheme="minorHAnsi" w:hAnsiTheme="minorHAnsi"/>
                <w:color w:val="000000"/>
                <w:sz w:val="20"/>
                <w:lang w:eastAsia="sk-SK"/>
              </w:rPr>
              <w:lastRenderedPageBreak/>
              <w:t xml:space="preserve">EŠIF </w:t>
            </w: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D43985" w:rsidRDefault="00D43985" w:rsidP="00720256">
            <w:pPr>
              <w:pStyle w:val="Zkladntext"/>
              <w:spacing w:before="0" w:after="0"/>
              <w:contextualSpacing/>
              <w:jc w:val="left"/>
              <w:rPr>
                <w:rFonts w:asciiTheme="minorHAnsi" w:hAnsiTheme="minorHAnsi"/>
                <w:color w:val="000000"/>
                <w:sz w:val="20"/>
                <w:lang w:eastAsia="sk-SK"/>
              </w:rPr>
            </w:pPr>
          </w:p>
          <w:p w:rsidR="00D43985" w:rsidRDefault="00D43985" w:rsidP="00C07C01">
            <w:pPr>
              <w:rPr>
                <w:lang w:eastAsia="sk-SK"/>
              </w:rPr>
            </w:pPr>
          </w:p>
          <w:p w:rsidR="00D43985" w:rsidRPr="00C07C01" w:rsidRDefault="00D43985" w:rsidP="00C07C01">
            <w:pPr>
              <w:tabs>
                <w:tab w:val="left" w:pos="1021"/>
              </w:tabs>
              <w:rPr>
                <w:lang w:eastAsia="sk-SK"/>
              </w:rPr>
            </w:pPr>
            <w:r>
              <w:rPr>
                <w:lang w:eastAsia="sk-SK"/>
              </w:rPr>
              <w:tab/>
            </w: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zabezpečená komunikácia odkazov EK, informovanosť a komunikácia</w:t>
            </w:r>
          </w:p>
          <w:p w:rsidR="00D43985" w:rsidRPr="00683C38" w:rsidRDefault="00D43985" w:rsidP="00683C38">
            <w:pPr>
              <w:pStyle w:val="Odsekzoznamu"/>
              <w:numPr>
                <w:ilvl w:val="0"/>
                <w:numId w:val="8"/>
              </w:numPr>
              <w:spacing w:after="120"/>
              <w:jc w:val="both"/>
              <w:rPr>
                <w:rFonts w:asciiTheme="minorHAnsi" w:hAnsiTheme="minorHAnsi"/>
                <w:color w:val="000000"/>
                <w:sz w:val="20"/>
                <w:lang w:eastAsia="sk-SK"/>
              </w:rPr>
            </w:pPr>
            <w:r w:rsidRPr="00683C38">
              <w:rPr>
                <w:rFonts w:asciiTheme="minorHAnsi" w:hAnsiTheme="minorHAnsi"/>
                <w:color w:val="000000"/>
                <w:sz w:val="20"/>
                <w:lang w:eastAsia="sk-SK"/>
              </w:rPr>
              <w:t>zabezpečená výmena informácií na úrovni subjektov zapojených do riadenia, monitorovania, hodnotenia, informovania a komunikácie, budovanie sietí, riešenia podaní a podnetov, kontroly a auditu EŠIF</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D43985" w:rsidRPr="00C07C01" w:rsidRDefault="00D43985"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kvalita a efektívnosť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lepšie výsledky implementácie EŠIF a OP TP</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vyššia plynulosť čerpania EŠIF počas celého PO, ktorá eliminuje enormné nápory na ľudské zdroje v závere PO</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vyššia kvalita a efektívnosť finančného riadenia, kontroly a auditu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pripravené strategické, analytické a koncepčné dokumenty na využívanie finančných prostriedkov v rámci politiky súdržnosti EÚ na PO po roku 2020</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D43985" w:rsidRPr="00174CE1" w:rsidRDefault="00D43985" w:rsidP="00516F6C">
            <w:pPr>
              <w:rPr>
                <w:rFonts w:asciiTheme="minorHAnsi" w:hAnsiTheme="minorHAnsi"/>
                <w:sz w:val="20"/>
                <w:lang w:eastAsia="sk-SK"/>
              </w:rPr>
            </w:pP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732"/>
        </w:trPr>
        <w:tc>
          <w:tcPr>
            <w:tcW w:w="1289" w:type="dxa"/>
            <w:vMerge w:val="restart"/>
          </w:tcPr>
          <w:p w:rsidR="00D43985" w:rsidRPr="00C07C01" w:rsidRDefault="00D43985"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vMerge w:val="restart"/>
          </w:tcPr>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kvality, štandardu a dostupnosti IS pre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skrátené reakčné časy riadiacich, implementačných a kontrolných orgánov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zníženie administratívnej záťaže procesov riadenia a implementácie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komunikovanie riadiacich, implementačných a </w:t>
            </w:r>
            <w:r w:rsidRPr="00683C38">
              <w:rPr>
                <w:rFonts w:asciiTheme="minorHAnsi" w:hAnsiTheme="minorHAnsi"/>
                <w:color w:val="000000"/>
                <w:sz w:val="20"/>
                <w:lang w:eastAsia="sk-SK"/>
              </w:rPr>
              <w:lastRenderedPageBreak/>
              <w:t>kontrolných štruktúr prostredníctvom elektronických komunikačných a audiovizuálnych technológií na pravidelnej báze</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zvýšenie reportovacích možností ITMS2014+ - vytváranie pokročilých štatistických prehľadov, estimácií a zisťovaní o implementácii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zapracovanie a integrácia požiadaviek e-Kohézie a e-Governmentu s inými IS verejnej správy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 xml:space="preserve">zapracovanie opatrení vyplývajúcich zo stratégie OP TP do centrálnych IS riadenia EŠIF a IS systémov finančného riadenia EŠIF </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zabezpečenie rozvoja princípov e-Kohézie a e-Governmentu a podpora synergie v oblasti riadenia EŠIF</w:t>
            </w:r>
          </w:p>
          <w:p w:rsidR="00D43985" w:rsidRPr="00683C38" w:rsidRDefault="00D43985" w:rsidP="00683C38">
            <w:pPr>
              <w:pStyle w:val="Odsekzoznamu"/>
              <w:numPr>
                <w:ilvl w:val="0"/>
                <w:numId w:val="8"/>
              </w:numPr>
              <w:rPr>
                <w:rFonts w:asciiTheme="minorHAnsi" w:hAnsiTheme="minorHAnsi"/>
                <w:color w:val="000000"/>
                <w:sz w:val="20"/>
                <w:lang w:eastAsia="sk-SK"/>
              </w:rPr>
            </w:pPr>
            <w:r w:rsidRPr="00683C38">
              <w:rPr>
                <w:rFonts w:asciiTheme="minorHAnsi" w:hAnsiTheme="minorHAnsi"/>
                <w:color w:val="000000"/>
                <w:sz w:val="20"/>
                <w:lang w:eastAsia="sk-SK"/>
              </w:rPr>
              <w:t>riadiace, implementačné a kontrolné štruktúry EŠIF vybavené modernými a funkčnými materiálno-technickými prostriedkami, ktoré navzájom komunikujú</w:t>
            </w:r>
          </w:p>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rPr>
          <w:trHeight w:val="498"/>
        </w:trPr>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vMerge/>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EF2F3E">
        <w:trPr>
          <w:trHeight w:val="705"/>
        </w:trPr>
        <w:tc>
          <w:tcPr>
            <w:tcW w:w="1289"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Borders>
              <w:bottom w:val="single" w:sz="4" w:space="0" w:color="auto"/>
            </w:tcBorders>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tcBorders>
              <w:bottom w:val="single" w:sz="4" w:space="0" w:color="auto"/>
            </w:tcBorders>
            <w:shd w:val="clear" w:color="auto" w:fill="auto"/>
          </w:tcPr>
          <w:p w:rsidR="00D43985" w:rsidRPr="00174CE1" w:rsidRDefault="00D43985"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vMerge/>
            <w:tcBorders>
              <w:bottom w:val="single" w:sz="4" w:space="0" w:color="auto"/>
            </w:tcBorders>
          </w:tcPr>
          <w:p w:rsidR="00D43985" w:rsidRPr="00750B43" w:rsidRDefault="00D43985" w:rsidP="00516F6C">
            <w:pPr>
              <w:pStyle w:val="Zkladntext"/>
              <w:spacing w:before="0" w:after="0"/>
              <w:contextualSpacing/>
              <w:jc w:val="left"/>
              <w:rPr>
                <w:rFonts w:asciiTheme="minorHAnsi" w:hAnsiTheme="minorHAnsi"/>
                <w:color w:val="000000"/>
                <w:sz w:val="20"/>
                <w:lang w:eastAsia="sk-SK"/>
              </w:rPr>
            </w:pPr>
          </w:p>
        </w:tc>
      </w:tr>
      <w:tr w:rsidR="00D43985" w:rsidRPr="00750B43" w:rsidTr="00516F6C">
        <w:tc>
          <w:tcPr>
            <w:tcW w:w="1289"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D43985" w:rsidRPr="00174CE1" w:rsidRDefault="00D43985"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rsidR="00D43985" w:rsidRPr="00750B43" w:rsidRDefault="00D43985"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22" w:name="_Toc465250607"/>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22"/>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w:t>
      </w:r>
      <w:r w:rsidR="00BF111B">
        <w:rPr>
          <w:rStyle w:val="Odkaznapoznmkupodiarou"/>
          <w:rFonts w:asciiTheme="minorHAnsi" w:hAnsiTheme="minorHAnsi"/>
          <w:color w:val="000000"/>
          <w:sz w:val="24"/>
          <w:szCs w:val="24"/>
          <w:lang w:eastAsia="sk-SK"/>
        </w:rPr>
        <w:footnoteReference w:id="6"/>
      </w:r>
      <w:r w:rsidRPr="00A11FD1">
        <w:rPr>
          <w:rFonts w:asciiTheme="minorHAnsi" w:hAnsiTheme="minorHAnsi"/>
          <w:noProof w:val="0"/>
          <w:sz w:val="24"/>
          <w:szCs w:val="24"/>
          <w:lang w:eastAsia="en-AU"/>
        </w:rPr>
        <w:t xml:space="preserve">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 xml:space="preserve">2.1 Vhodnosť a prepojenosť navrhovaných aktivít projektu vo vzťahu k východiskovej situácii a k </w:t>
            </w:r>
            <w:r w:rsidRPr="00750B43">
              <w:rPr>
                <w:rFonts w:asciiTheme="minorHAnsi" w:hAnsiTheme="minorHAnsi"/>
                <w:color w:val="000000"/>
                <w:sz w:val="20"/>
                <w:lang w:eastAsia="sk-SK"/>
              </w:rPr>
              <w:lastRenderedPageBreak/>
              <w:t>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lastRenderedPageBreak/>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Pr="001447C1" w:rsidRDefault="00A20158" w:rsidP="0092040E">
            <w:pPr>
              <w:pStyle w:val="Zkladntext"/>
              <w:spacing w:before="0" w:after="0"/>
              <w:rPr>
                <w:rFonts w:asciiTheme="minorHAnsi" w:hAnsiTheme="minorHAnsi"/>
                <w:color w:val="000000"/>
                <w:sz w:val="20"/>
              </w:rPr>
            </w:pPr>
            <w:r w:rsidRPr="001447C1">
              <w:rPr>
                <w:rFonts w:asciiTheme="minorHAnsi" w:hAnsiTheme="minorHAnsi"/>
                <w:color w:val="000000"/>
                <w:sz w:val="20"/>
              </w:rPr>
              <w:t>V rámci hodnotiaceho kritéria sa posudzujú nasledovné aspekty:</w:t>
            </w:r>
          </w:p>
          <w:p w:rsidR="0046146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či realizácia navrhovaného projektu rieši identifikované potreby (problémy) cieľových skupín,</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je prostredníctvom realizácie navrhovaných hlavných aktivít projektu možné reálne predpokladať dosiahnutie deklarovaných cieľových hodnôt merateľných ukazovateľov projektu s prihliadnutím na previazanosť hlavných </w:t>
            </w:r>
            <w:r w:rsidRPr="001447C1">
              <w:rPr>
                <w:rFonts w:asciiTheme="minorHAnsi" w:hAnsiTheme="minorHAnsi"/>
                <w:sz w:val="20"/>
              </w:rPr>
              <w:lastRenderedPageBreak/>
              <w:t>aktivít projektu na ciele a výsledky projektu (vnútorná logika projektu),</w:t>
            </w:r>
          </w:p>
          <w:p w:rsidR="00A20158" w:rsidRPr="001447C1" w:rsidRDefault="00A20158" w:rsidP="00A4546A">
            <w:pPr>
              <w:pStyle w:val="Zkladntext"/>
              <w:numPr>
                <w:ilvl w:val="0"/>
                <w:numId w:val="31"/>
              </w:numPr>
              <w:spacing w:before="0" w:after="0"/>
              <w:rPr>
                <w:rFonts w:asciiTheme="minorHAnsi" w:hAnsiTheme="minorHAnsi"/>
                <w:sz w:val="20"/>
              </w:rPr>
            </w:pPr>
            <w:r w:rsidRPr="001447C1">
              <w:rPr>
                <w:rFonts w:asciiTheme="minorHAnsi" w:hAnsiTheme="minorHAnsi"/>
                <w:sz w:val="20"/>
              </w:rPr>
              <w:t xml:space="preserve">či zameranie projektu nepredstavuje duplicitu k už zrealizovaným aktivitám z prostriedkov technickej pomoci </w:t>
            </w:r>
            <w:r w:rsidR="00DC3CA0" w:rsidRPr="001447C1">
              <w:rPr>
                <w:rFonts w:asciiTheme="minorHAnsi" w:hAnsiTheme="minorHAnsi"/>
                <w:sz w:val="20"/>
              </w:rPr>
              <w:t>OP TP</w:t>
            </w:r>
            <w:r w:rsidRPr="001447C1">
              <w:rPr>
                <w:rFonts w:asciiTheme="minorHAnsi" w:hAnsiTheme="minorHAnsi"/>
                <w:sz w:val="20"/>
              </w:rPr>
              <w:t>.</w:t>
            </w:r>
          </w:p>
          <w:p w:rsidR="00A20158" w:rsidRPr="001447C1" w:rsidRDefault="00A20158" w:rsidP="0092040E">
            <w:pPr>
              <w:pStyle w:val="Zkladntext"/>
              <w:spacing w:before="0" w:after="0"/>
              <w:rPr>
                <w:rFonts w:asciiTheme="minorHAnsi" w:hAnsiTheme="minorHAnsi"/>
                <w:color w:val="000000"/>
                <w:sz w:val="8"/>
                <w:szCs w:val="8"/>
              </w:rPr>
            </w:pPr>
          </w:p>
          <w:p w:rsidR="00A20158" w:rsidRPr="001447C1" w:rsidRDefault="00A20158" w:rsidP="0092040E">
            <w:pPr>
              <w:pStyle w:val="Zkladntext"/>
              <w:spacing w:before="0" w:after="0"/>
              <w:rPr>
                <w:rFonts w:asciiTheme="minorHAnsi" w:hAnsiTheme="minorHAnsi"/>
                <w:i/>
                <w:sz w:val="20"/>
              </w:rPr>
            </w:pPr>
            <w:r w:rsidRPr="001447C1">
              <w:rPr>
                <w:rFonts w:asciiTheme="minorHAnsi" w:hAnsiTheme="minorHAnsi"/>
                <w:i/>
                <w:color w:val="000000"/>
                <w:sz w:val="20"/>
                <w:lang w:eastAsia="sk-SK"/>
              </w:rPr>
              <w:t>Pozn.: v</w:t>
            </w:r>
            <w:r w:rsidRPr="001447C1">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lastRenderedPageBreak/>
              <w:t>nie</w:t>
            </w:r>
          </w:p>
        </w:tc>
        <w:tc>
          <w:tcPr>
            <w:tcW w:w="3831"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Aktivity projektu vykazujú aspoň jeden z nasledovných závažných nedostatkov:</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neprispieva k riešeniu identifikovaných potrieb (problémov) cieľových skupín,</w:t>
            </w:r>
          </w:p>
          <w:p w:rsidR="0092040E"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1447C1" w:rsidRDefault="0092040E" w:rsidP="00BF7E4C">
            <w:pPr>
              <w:pStyle w:val="Zkladntext"/>
              <w:numPr>
                <w:ilvl w:val="0"/>
                <w:numId w:val="38"/>
              </w:numPr>
              <w:spacing w:before="0" w:after="0"/>
              <w:rPr>
                <w:rFonts w:asciiTheme="minorHAnsi" w:hAnsiTheme="minorHAnsi"/>
                <w:b/>
                <w:bCs/>
                <w:sz w:val="20"/>
                <w:lang w:eastAsia="sk-SK"/>
              </w:rPr>
            </w:pPr>
            <w:r w:rsidRPr="001447C1">
              <w:rPr>
                <w:rFonts w:asciiTheme="minorHAnsi" w:hAnsiTheme="minorHAnsi"/>
                <w:sz w:val="20"/>
              </w:rPr>
              <w:lastRenderedPageBreak/>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1447C1" w:rsidRDefault="00A20158" w:rsidP="00A20158">
            <w:pPr>
              <w:pStyle w:val="Zkladntext"/>
              <w:spacing w:before="0" w:after="0"/>
              <w:jc w:val="left"/>
              <w:rPr>
                <w:rFonts w:asciiTheme="minorHAnsi" w:hAnsiTheme="minorHAnsi"/>
                <w:sz w:val="24"/>
                <w:szCs w:val="24"/>
              </w:rPr>
            </w:pPr>
          </w:p>
        </w:tc>
        <w:tc>
          <w:tcPr>
            <w:tcW w:w="846" w:type="dxa"/>
          </w:tcPr>
          <w:p w:rsidR="00A20158" w:rsidRPr="001447C1" w:rsidRDefault="00A20158" w:rsidP="0092040E">
            <w:pPr>
              <w:pStyle w:val="Zkladntext"/>
              <w:spacing w:before="0" w:after="0"/>
              <w:rPr>
                <w:rFonts w:asciiTheme="minorHAnsi" w:hAnsiTheme="minorHAnsi"/>
                <w:sz w:val="20"/>
                <w:lang w:eastAsia="sk-SK"/>
              </w:rPr>
            </w:pPr>
            <w:r w:rsidRPr="001447C1">
              <w:rPr>
                <w:rFonts w:asciiTheme="minorHAnsi" w:hAnsiTheme="minorHAnsi"/>
                <w:sz w:val="20"/>
              </w:rPr>
              <w:t>áno</w:t>
            </w:r>
          </w:p>
        </w:tc>
        <w:tc>
          <w:tcPr>
            <w:tcW w:w="3831" w:type="dxa"/>
          </w:tcPr>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lang w:eastAsia="sk-SK"/>
              </w:rPr>
              <w:t xml:space="preserve">Projekt </w:t>
            </w:r>
            <w:r w:rsidRPr="001447C1">
              <w:rPr>
                <w:rFonts w:asciiTheme="minorHAnsi" w:hAnsiTheme="minorHAnsi"/>
                <w:color w:val="000000"/>
                <w:sz w:val="20"/>
                <w:lang w:eastAsia="sk-SK"/>
              </w:rPr>
              <w:t>prispieva k riešeniu identifikovaných potrieb (problémov) cieľových skupín.</w:t>
            </w:r>
          </w:p>
          <w:p w:rsidR="0092040E"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Deklarované cieľové hodnoty všetkých merateľných ukazovateľov projektu sú stanovené realisticky s ohľadom na hlavné aktivity projektu a navrhovaný spôsob realizácie projektu.</w:t>
            </w:r>
          </w:p>
          <w:p w:rsidR="00A20158" w:rsidRPr="001447C1" w:rsidRDefault="0092040E" w:rsidP="00A4546A">
            <w:pPr>
              <w:pStyle w:val="Zkladntext"/>
              <w:numPr>
                <w:ilvl w:val="0"/>
                <w:numId w:val="32"/>
              </w:numPr>
              <w:spacing w:before="0" w:after="0"/>
              <w:rPr>
                <w:rFonts w:asciiTheme="minorHAnsi" w:hAnsiTheme="minorHAnsi"/>
                <w:b/>
                <w:bCs/>
                <w:sz w:val="20"/>
                <w:lang w:eastAsia="sk-SK"/>
              </w:rPr>
            </w:pPr>
            <w:r w:rsidRPr="001447C1">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lastRenderedPageBreak/>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4E5D70" w:rsidRDefault="00E440D4" w:rsidP="004E5D70">
            <w:pPr>
              <w:jc w:val="both"/>
              <w:rPr>
                <w:rFonts w:asciiTheme="minorHAnsi" w:hAnsiTheme="minorHAnsi"/>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r w:rsidR="004E5D70" w:rsidRPr="00890AD0">
              <w:rPr>
                <w:rFonts w:ascii="Arial Narrow" w:hAnsi="Arial Narrow"/>
                <w:sz w:val="16"/>
                <w:szCs w:val="16"/>
              </w:rPr>
              <w:t xml:space="preserve"> </w:t>
            </w:r>
            <w:r w:rsidR="004E5D70" w:rsidRPr="004E5D70">
              <w:rPr>
                <w:rFonts w:asciiTheme="minorHAnsi" w:hAnsiTheme="minorHAnsi"/>
                <w:i/>
                <w:color w:val="000000"/>
                <w:szCs w:val="22"/>
                <w:lang w:eastAsia="sk-SK"/>
              </w:rPr>
              <w:t>Odborn</w:t>
            </w:r>
            <w:r w:rsidR="004E5D70">
              <w:rPr>
                <w:rFonts w:asciiTheme="minorHAnsi" w:hAnsiTheme="minorHAnsi"/>
                <w:i/>
                <w:color w:val="000000"/>
                <w:szCs w:val="22"/>
                <w:lang w:eastAsia="sk-SK"/>
              </w:rPr>
              <w:t>ý</w:t>
            </w:r>
            <w:r w:rsidR="004E5D70" w:rsidRPr="004E5D70">
              <w:rPr>
                <w:rFonts w:asciiTheme="minorHAnsi" w:hAnsiTheme="minorHAnsi"/>
                <w:i/>
                <w:color w:val="000000"/>
                <w:szCs w:val="22"/>
                <w:lang w:eastAsia="sk-SK"/>
              </w:rPr>
              <w:t xml:space="preserve"> hodnotite</w:t>
            </w:r>
            <w:r w:rsidR="004E5D70">
              <w:rPr>
                <w:rFonts w:asciiTheme="minorHAnsi" w:hAnsiTheme="minorHAnsi"/>
                <w:i/>
                <w:color w:val="000000"/>
                <w:szCs w:val="22"/>
                <w:lang w:eastAsia="sk-SK"/>
              </w:rPr>
              <w:t>ľ</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si</w:t>
            </w:r>
            <w:r w:rsidR="004E5D70" w:rsidRPr="004E5D70">
              <w:rPr>
                <w:rFonts w:asciiTheme="minorHAnsi" w:hAnsiTheme="minorHAnsi"/>
                <w:i/>
                <w:color w:val="000000"/>
                <w:szCs w:val="22"/>
                <w:lang w:eastAsia="sk-SK"/>
              </w:rPr>
              <w:t xml:space="preserve"> </w:t>
            </w:r>
            <w:r w:rsidR="004E5D70">
              <w:rPr>
                <w:rFonts w:asciiTheme="minorHAnsi" w:hAnsiTheme="minorHAnsi"/>
                <w:i/>
                <w:color w:val="000000"/>
                <w:szCs w:val="22"/>
                <w:lang w:eastAsia="sk-SK"/>
              </w:rPr>
              <w:t>v </w:t>
            </w:r>
            <w:r w:rsidR="004E5D70" w:rsidRPr="004E5D70">
              <w:rPr>
                <w:rFonts w:asciiTheme="minorHAnsi" w:hAnsiTheme="minorHAnsi"/>
                <w:i/>
                <w:color w:val="000000"/>
                <w:szCs w:val="22"/>
                <w:lang w:eastAsia="sk-SK"/>
              </w:rPr>
              <w:t>systém</w:t>
            </w:r>
            <w:r w:rsidR="004E5D70">
              <w:rPr>
                <w:rFonts w:asciiTheme="minorHAnsi" w:hAnsiTheme="minorHAnsi"/>
                <w:i/>
                <w:color w:val="000000"/>
                <w:szCs w:val="22"/>
                <w:lang w:eastAsia="sk-SK"/>
              </w:rPr>
              <w:t xml:space="preserve">e </w:t>
            </w:r>
            <w:r w:rsidR="004E5D70">
              <w:rPr>
                <w:rFonts w:asciiTheme="minorHAnsi" w:hAnsiTheme="minorHAnsi"/>
                <w:i/>
                <w:color w:val="000000"/>
                <w:szCs w:val="22"/>
                <w:lang w:eastAsia="sk-SK"/>
              </w:rPr>
              <w:t>ITMS 2014+</w:t>
            </w:r>
            <w:r w:rsidR="004E5D70" w:rsidRPr="004E5D70">
              <w:rPr>
                <w:rFonts w:asciiTheme="minorHAnsi" w:hAnsiTheme="minorHAnsi"/>
                <w:i/>
                <w:color w:val="000000"/>
                <w:szCs w:val="22"/>
                <w:lang w:eastAsia="sk-SK"/>
              </w:rPr>
              <w:t xml:space="preserve"> over</w:t>
            </w:r>
            <w:r w:rsidR="004E5D70">
              <w:rPr>
                <w:rFonts w:asciiTheme="minorHAnsi" w:hAnsiTheme="minorHAnsi"/>
                <w:i/>
                <w:color w:val="000000"/>
                <w:szCs w:val="22"/>
                <w:lang w:eastAsia="sk-SK"/>
              </w:rPr>
              <w:t>í</w:t>
            </w:r>
            <w:r w:rsidR="004E5D70" w:rsidRPr="004E5D70">
              <w:rPr>
                <w:rFonts w:asciiTheme="minorHAnsi" w:hAnsiTheme="minorHAnsi"/>
                <w:i/>
                <w:color w:val="000000"/>
                <w:szCs w:val="22"/>
                <w:lang w:eastAsia="sk-SK"/>
              </w:rPr>
              <w:t xml:space="preserve"> nadväznosť, res</w:t>
            </w:r>
            <w:r w:rsidR="002C43D7">
              <w:rPr>
                <w:rFonts w:asciiTheme="minorHAnsi" w:hAnsiTheme="minorHAnsi"/>
                <w:i/>
                <w:color w:val="000000"/>
                <w:szCs w:val="22"/>
                <w:lang w:eastAsia="sk-SK"/>
              </w:rPr>
              <w:t>p</w:t>
            </w:r>
            <w:r w:rsidR="004E5D70" w:rsidRPr="004E5D70">
              <w:rPr>
                <w:rFonts w:asciiTheme="minorHAnsi" w:hAnsiTheme="minorHAnsi"/>
                <w:i/>
                <w:color w:val="000000"/>
                <w:szCs w:val="22"/>
                <w:lang w:eastAsia="sk-SK"/>
              </w:rPr>
              <w:t xml:space="preserve">. duplicitu už zrealizovaných aktivít k aktivitám navrhovaným v rámci žiadosti o NFP a na základe uvedeného posúdi, či zameranie projektu nepredstavuje duplicitu k už zrealizovaným aktivitám z prostriedkov OP TP. </w:t>
            </w:r>
            <w:r w:rsidR="00676167">
              <w:rPr>
                <w:rFonts w:asciiTheme="minorHAnsi" w:hAnsiTheme="minorHAnsi"/>
                <w:i/>
                <w:color w:val="000000"/>
                <w:szCs w:val="22"/>
                <w:lang w:eastAsia="sk-SK"/>
              </w:rPr>
              <w:t xml:space="preserve">Vzhľadom na charakter projektov technickej pomoci môže v ojedinelých prípadoch dôjsť k duplicitným aktivitám toho istého prijímateľa a zároveň k časovému prekrývaniu </w:t>
            </w:r>
            <w:r w:rsidR="009259A8">
              <w:rPr>
                <w:rFonts w:asciiTheme="minorHAnsi" w:hAnsiTheme="minorHAnsi"/>
                <w:i/>
                <w:color w:val="000000"/>
                <w:szCs w:val="22"/>
                <w:lang w:eastAsia="sk-SK"/>
              </w:rPr>
              <w:t xml:space="preserve">sa </w:t>
            </w:r>
            <w:r w:rsidR="00676167">
              <w:rPr>
                <w:rFonts w:asciiTheme="minorHAnsi" w:hAnsiTheme="minorHAnsi"/>
                <w:i/>
                <w:color w:val="000000"/>
                <w:szCs w:val="22"/>
                <w:lang w:eastAsia="sk-SK"/>
              </w:rPr>
              <w:t xml:space="preserve">výdavkov, v tomto prípade hodnotiteľ overí, či je v predloženej dokumentácii uvedené, že nedôjde k nárokovaniu tých istých výdavkov v rámci dotknutých projektov, ak to nie je výslovne uvedené v žiadosti o NFP. </w:t>
            </w:r>
          </w:p>
          <w:p w:rsidR="00676167" w:rsidRPr="004E5D70" w:rsidRDefault="00676167" w:rsidP="004E5D70">
            <w:pPr>
              <w:jc w:val="both"/>
              <w:rPr>
                <w:rFonts w:asciiTheme="minorHAnsi" w:hAnsiTheme="minorHAnsi"/>
                <w:i/>
                <w:color w:val="000000"/>
                <w:szCs w:val="22"/>
                <w:lang w:eastAsia="sk-SK"/>
              </w:rPr>
            </w:pPr>
            <w:r>
              <w:rPr>
                <w:rFonts w:asciiTheme="minorHAnsi" w:hAnsiTheme="minorHAnsi"/>
                <w:i/>
                <w:color w:val="000000"/>
                <w:szCs w:val="22"/>
                <w:lang w:eastAsia="sk-SK"/>
              </w:rPr>
              <w:t xml:space="preserve">Hodnotiteľ v komentári uvedie, či nedochádza k duplicite </w:t>
            </w:r>
            <w:r w:rsidRPr="003E5EF4">
              <w:rPr>
                <w:rFonts w:asciiTheme="minorHAnsi" w:hAnsiTheme="minorHAnsi"/>
                <w:i/>
                <w:color w:val="000000"/>
                <w:szCs w:val="22"/>
                <w:lang w:eastAsia="sk-SK"/>
              </w:rPr>
              <w:t>už zrealizovaných aktivít k navrhovaným aktivitám v rámci žiadosti o NFP</w:t>
            </w:r>
            <w:r>
              <w:rPr>
                <w:rFonts w:asciiTheme="minorHAnsi" w:hAnsiTheme="minorHAnsi"/>
                <w:i/>
                <w:color w:val="000000"/>
                <w:szCs w:val="22"/>
                <w:lang w:eastAsia="sk-SK"/>
              </w:rPr>
              <w:t>.</w:t>
            </w:r>
          </w:p>
          <w:p w:rsidR="00E440D4" w:rsidRDefault="00E440D4" w:rsidP="00FB0557">
            <w:pPr>
              <w:pStyle w:val="Zkladntext"/>
              <w:spacing w:before="0" w:after="0"/>
              <w:rPr>
                <w:rFonts w:asciiTheme="minorHAnsi" w:hAnsiTheme="minorHAnsi"/>
                <w:b/>
                <w:i/>
                <w:color w:val="000000"/>
                <w:szCs w:val="22"/>
                <w:lang w:eastAsia="sk-SK"/>
              </w:rPr>
            </w:pP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 xml:space="preserve">Spôsob realizácie </w:t>
            </w:r>
            <w:r w:rsidRPr="00FB0557">
              <w:rPr>
                <w:rFonts w:asciiTheme="minorHAnsi" w:hAnsiTheme="minorHAnsi"/>
                <w:sz w:val="20"/>
              </w:rPr>
              <w:lastRenderedPageBreak/>
              <w:t>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lastRenderedPageBreak/>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 xml:space="preserve">Reálnosť aktivít projektu vo vzťahu k </w:t>
            </w:r>
            <w:r w:rsidRPr="00750B43">
              <w:rPr>
                <w:rFonts w:asciiTheme="minorHAnsi" w:hAnsiTheme="minorHAnsi"/>
                <w:color w:val="000000"/>
                <w:sz w:val="20"/>
                <w:lang w:eastAsia="sk-SK"/>
              </w:rPr>
              <w:lastRenderedPageBreak/>
              <w:t>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reálnosť časového harmonogramu realizácie všetkých aktivít </w:t>
            </w:r>
            <w:r w:rsidRPr="0047050D">
              <w:rPr>
                <w:rFonts w:asciiTheme="minorHAnsi" w:hAnsiTheme="minorHAnsi"/>
                <w:color w:val="000000"/>
                <w:sz w:val="20"/>
              </w:rPr>
              <w:lastRenderedPageBreak/>
              <w:t>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 xml:space="preserve">môže mať </w:t>
            </w:r>
            <w:r w:rsidRPr="00CC1D5F">
              <w:rPr>
                <w:rFonts w:asciiTheme="minorHAnsi" w:hAnsiTheme="minorHAnsi"/>
                <w:color w:val="000000"/>
                <w:sz w:val="20"/>
              </w:rPr>
              <w:lastRenderedPageBreak/>
              <w:t>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w:t>
            </w:r>
            <w:r w:rsidRPr="00750B43">
              <w:rPr>
                <w:rFonts w:asciiTheme="minorHAnsi" w:hAnsiTheme="minorHAnsi"/>
                <w:i/>
                <w:szCs w:val="22"/>
                <w:lang w:eastAsia="sk-SK"/>
              </w:rPr>
              <w:lastRenderedPageBreak/>
              <w:t xml:space="preserve">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 xml:space="preserve">Vhodnosť a uskutočniteľnosť aktivít projektu z </w:t>
            </w:r>
            <w:r w:rsidRPr="00750B43">
              <w:rPr>
                <w:rFonts w:asciiTheme="minorHAnsi" w:hAnsiTheme="minorHAnsi"/>
                <w:sz w:val="20"/>
                <w:lang w:eastAsia="sk-SK"/>
              </w:rPr>
              <w:lastRenderedPageBreak/>
              <w:t>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lastRenderedPageBreak/>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 xml:space="preserve">a z toho </w:t>
            </w:r>
            <w:r w:rsidRPr="0047050D">
              <w:rPr>
                <w:rFonts w:asciiTheme="minorHAnsi" w:hAnsiTheme="minorHAnsi"/>
                <w:color w:val="000000"/>
                <w:sz w:val="20"/>
              </w:rPr>
              <w:lastRenderedPageBreak/>
              <w:t>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lastRenderedPageBreak/>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w:t>
            </w:r>
            <w:r w:rsidRPr="002D27E5">
              <w:rPr>
                <w:rFonts w:asciiTheme="minorHAnsi" w:hAnsiTheme="minorHAnsi"/>
                <w:sz w:val="20"/>
                <w:lang w:eastAsia="sk-SK"/>
              </w:rPr>
              <w:lastRenderedPageBreak/>
              <w:t xml:space="preserve">projektu, resp. neumožní ich dosiahnutie na zodpovedajúcej kvalitatívnej úrovni, minimálne na úrovni kvalitatívnych štandardov vyplývajúcich z platných postupov, 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lastRenderedPageBreak/>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lastRenderedPageBreak/>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23" w:name="_Toc465250608"/>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23"/>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24"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 xml:space="preserve">Neposudzuje sa v prípade ústredných </w:t>
            </w:r>
            <w:r w:rsidRPr="007B2402">
              <w:rPr>
                <w:rFonts w:asciiTheme="minorHAnsi" w:hAnsiTheme="minorHAnsi"/>
                <w:color w:val="000000"/>
                <w:sz w:val="20"/>
                <w:lang w:eastAsia="sk-SK"/>
              </w:rPr>
              <w:lastRenderedPageBreak/>
              <w:t>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lastRenderedPageBreak/>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lastRenderedPageBreak/>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25" w:name="_Toc465250609"/>
      <w:r w:rsidRPr="00A11FD1">
        <w:rPr>
          <w:rFonts w:asciiTheme="minorHAnsi" w:hAnsiTheme="minorHAnsi"/>
          <w:color w:val="365F91"/>
          <w:sz w:val="28"/>
          <w:szCs w:val="28"/>
        </w:rPr>
        <w:t>Finančná a ekonomická stránka projektu</w:t>
      </w:r>
      <w:bookmarkEnd w:id="24"/>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25"/>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lastRenderedPageBreak/>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w:t>
            </w:r>
            <w:r w:rsidR="00A87192">
              <w:rPr>
                <w:rFonts w:asciiTheme="minorHAnsi" w:hAnsiTheme="minorHAnsi"/>
                <w:noProof w:val="0"/>
                <w:sz w:val="20"/>
              </w:rPr>
              <w:t xml:space="preserve"> </w:t>
            </w:r>
            <w:r w:rsidRPr="00411959">
              <w:rPr>
                <w:rFonts w:asciiTheme="minorHAnsi" w:hAnsiTheme="minorHAnsi"/>
                <w:noProof w:val="0"/>
                <w:sz w:val="20"/>
              </w:rPr>
              <w:t xml:space="preserve">výdavkov projektu je </w:t>
            </w:r>
            <w:r w:rsidRPr="00411959">
              <w:rPr>
                <w:rFonts w:asciiTheme="minorHAnsi" w:hAnsiTheme="minorHAnsi"/>
                <w:b/>
                <w:bCs/>
                <w:noProof w:val="0"/>
                <w:sz w:val="20"/>
              </w:rPr>
              <w:t>vecne oprávnených a zároveň účelných</w:t>
            </w:r>
            <w:r w:rsidR="00A87192">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lastRenderedPageBreak/>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lastRenderedPageBreak/>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1"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v súlade s rámcovou zmluvou</w:t>
            </w:r>
            <w:r w:rsidR="00302DA0">
              <w:rPr>
                <w:rFonts w:asciiTheme="minorHAnsi" w:hAnsiTheme="minorHAnsi" w:cs="Aharoni"/>
                <w:i/>
                <w:noProof w:val="0"/>
                <w:szCs w:val="22"/>
              </w:rPr>
              <w:t xml:space="preserve"> alebo zistených aukciou</w:t>
            </w:r>
            <w:r w:rsidRPr="00750B43">
              <w:rPr>
                <w:rFonts w:asciiTheme="minorHAnsi" w:hAnsiTheme="minorHAnsi" w:cs="Aharoni"/>
                <w:i/>
                <w:noProof w:val="0"/>
                <w:szCs w:val="22"/>
              </w:rPr>
              <w:t xml:space="preserve">.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w:t>
            </w:r>
            <w:r w:rsidRPr="00750B43">
              <w:rPr>
                <w:rFonts w:asciiTheme="minorHAnsi" w:hAnsiTheme="minorHAnsi" w:cs="Aharoni"/>
                <w:i/>
                <w:noProof w:val="0"/>
                <w:szCs w:val="22"/>
              </w:rPr>
              <w:lastRenderedPageBreak/>
              <w:t xml:space="preserve">na všetky relevantné rozpočtové položky. </w:t>
            </w:r>
          </w:p>
          <w:p w:rsidR="00E659B8"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Ak nebol vykonaný prieskum trhu minimálne na jednu rozpočtovú položku, hodnotiteľ urobí dožiadanie. Ak napriek dožiadaniu aspoň jeden prieskum trhu chýba,  žiadosť nepostupuje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E659B8" w:rsidRDefault="00E659B8" w:rsidP="00411959">
            <w:pPr>
              <w:pStyle w:val="Zkladntext"/>
              <w:spacing w:before="0" w:after="0"/>
              <w:rPr>
                <w:rFonts w:asciiTheme="minorHAnsi" w:hAnsiTheme="minorHAnsi" w:cs="Aharoni"/>
                <w:i/>
                <w:noProof w:val="0"/>
                <w:szCs w:val="22"/>
              </w:rPr>
            </w:pPr>
            <w:r w:rsidRPr="00FE7681">
              <w:rPr>
                <w:rFonts w:asciiTheme="minorHAnsi" w:hAnsiTheme="minorHAnsi"/>
                <w:i/>
                <w:noProof w:val="0"/>
                <w:szCs w:val="22"/>
              </w:rPr>
              <w:t>H</w:t>
            </w:r>
            <w:r w:rsidRPr="00555C1E">
              <w:rPr>
                <w:rFonts w:asciiTheme="minorHAnsi" w:hAnsiTheme="minorHAnsi" w:cs="Aharoni"/>
                <w:i/>
                <w:noProof w:val="0"/>
                <w:szCs w:val="22"/>
              </w:rPr>
              <w:t xml:space="preserve">odnotiteľ posúdi na základe predložených podkladov </w:t>
            </w:r>
            <w:r w:rsidR="00316BEE">
              <w:rPr>
                <w:rFonts w:asciiTheme="minorHAnsi" w:hAnsiTheme="minorHAnsi" w:cs="Aharoni"/>
                <w:i/>
                <w:noProof w:val="0"/>
                <w:szCs w:val="22"/>
              </w:rPr>
              <w:t xml:space="preserve"> </w:t>
            </w:r>
            <w:r w:rsidRPr="00555C1E">
              <w:rPr>
                <w:rFonts w:asciiTheme="minorHAnsi" w:hAnsiTheme="minorHAnsi" w:cs="Aharoni"/>
                <w:i/>
                <w:noProof w:val="0"/>
                <w:szCs w:val="22"/>
              </w:rPr>
              <w:t xml:space="preserve">správnosť vykonaného prieskumu žiadateľom alebo vykoná vlastný prieskum trhu v prípade dostupných údajov na internete. </w:t>
            </w:r>
            <w:r>
              <w:rPr>
                <w:rFonts w:asciiTheme="minorHAnsi" w:hAnsiTheme="minorHAnsi" w:cs="Aharoni"/>
                <w:i/>
                <w:noProof w:val="0"/>
                <w:szCs w:val="22"/>
              </w:rPr>
              <w:t>Ak hodnotiteľ identifikuje</w:t>
            </w:r>
            <w:r w:rsidRPr="00555C1E">
              <w:rPr>
                <w:rFonts w:asciiTheme="minorHAnsi" w:hAnsiTheme="minorHAnsi" w:cs="Aharoni"/>
                <w:i/>
                <w:noProof w:val="0"/>
                <w:szCs w:val="22"/>
              </w:rPr>
              <w:t xml:space="preserve"> pochybnost</w:t>
            </w:r>
            <w:r>
              <w:rPr>
                <w:rFonts w:asciiTheme="minorHAnsi" w:hAnsiTheme="minorHAnsi" w:cs="Aharoni"/>
                <w:i/>
                <w:noProof w:val="0"/>
                <w:szCs w:val="22"/>
              </w:rPr>
              <w:t>i</w:t>
            </w:r>
            <w:r w:rsidRPr="00555C1E">
              <w:rPr>
                <w:rFonts w:asciiTheme="minorHAnsi" w:hAnsiTheme="minorHAnsi" w:cs="Aharoni"/>
                <w:i/>
                <w:noProof w:val="0"/>
                <w:szCs w:val="22"/>
              </w:rPr>
              <w:t xml:space="preserve"> o správnosti vykonania prieskumu trhu žiadateľom</w:t>
            </w:r>
            <w:r>
              <w:rPr>
                <w:rFonts w:asciiTheme="minorHAnsi" w:hAnsiTheme="minorHAnsi" w:cs="Aharoni"/>
                <w:i/>
                <w:noProof w:val="0"/>
                <w:szCs w:val="22"/>
              </w:rPr>
              <w:t>, môže</w:t>
            </w:r>
            <w:r w:rsidRPr="00555C1E">
              <w:rPr>
                <w:rFonts w:asciiTheme="minorHAnsi" w:hAnsiTheme="minorHAnsi" w:cs="Aharoni"/>
                <w:i/>
                <w:noProof w:val="0"/>
                <w:szCs w:val="22"/>
              </w:rPr>
              <w:t xml:space="preserve"> si hospodárnosť overiť vlastným prieskumom trhu.</w:t>
            </w:r>
          </w:p>
          <w:p w:rsidR="004723FD" w:rsidRPr="00750B43" w:rsidRDefault="00E659B8" w:rsidP="00411959">
            <w:pPr>
              <w:jc w:val="both"/>
              <w:rPr>
                <w:rFonts w:asciiTheme="minorHAnsi" w:hAnsiTheme="minorHAnsi"/>
                <w:i/>
                <w:noProof w:val="0"/>
                <w:szCs w:val="22"/>
                <w:lang w:eastAsia="sk-SK"/>
              </w:rPr>
            </w:pPr>
            <w:r w:rsidRPr="00FE7681">
              <w:rPr>
                <w:rFonts w:asciiTheme="minorHAnsi" w:hAnsiTheme="minorHAnsi" w:cs="Aharoni"/>
                <w:i/>
                <w:noProof w:val="0"/>
                <w:szCs w:val="22"/>
              </w:rPr>
              <w:t xml:space="preserve">V prípade využitia </w:t>
            </w:r>
            <w:r w:rsidRPr="00FE7681">
              <w:rPr>
                <w:rFonts w:asciiTheme="minorHAnsi" w:hAnsiTheme="minorHAnsi" w:cs="Aharoni"/>
                <w:b/>
                <w:i/>
                <w:noProof w:val="0"/>
                <w:szCs w:val="22"/>
              </w:rPr>
              <w:t>historických údajov</w:t>
            </w:r>
            <w:r w:rsidRPr="00FE7681">
              <w:rPr>
                <w:rFonts w:asciiTheme="minorHAnsi" w:hAnsiTheme="minorHAnsi" w:cs="Aharoni"/>
                <w:i/>
                <w:noProof w:val="0"/>
                <w:szCs w:val="22"/>
              </w:rPr>
              <w:t xml:space="preserve"> (skúsenosti z predchádzajúcich projektov) porovná </w:t>
            </w:r>
            <w:r w:rsidR="00316BEE">
              <w:rPr>
                <w:rFonts w:asciiTheme="minorHAnsi" w:hAnsiTheme="minorHAnsi" w:cs="Aharoni"/>
                <w:i/>
                <w:noProof w:val="0"/>
                <w:szCs w:val="22"/>
              </w:rPr>
              <w:t xml:space="preserve">hodnotiteľ </w:t>
            </w:r>
            <w:r w:rsidRPr="00FE7681">
              <w:rPr>
                <w:rFonts w:asciiTheme="minorHAnsi" w:hAnsiTheme="minorHAnsi" w:cs="Aharoni"/>
                <w:i/>
                <w:noProof w:val="0"/>
                <w:szCs w:val="22"/>
              </w:rPr>
              <w:t>ceny z konkrétnych realizovaných projektov</w:t>
            </w:r>
            <w:r>
              <w:rPr>
                <w:rFonts w:asciiTheme="minorHAnsi" w:hAnsiTheme="minorHAnsi" w:cs="Aharoni"/>
                <w:i/>
                <w:noProof w:val="0"/>
                <w:szCs w:val="22"/>
              </w:rPr>
              <w:t xml:space="preserve"> a na základe vlastných skúseností následne vyhodnotí hospodárnosť efektívnosť výdavkov hodnoteného projektu </w:t>
            </w:r>
            <w:r w:rsidRPr="00FE7681">
              <w:rPr>
                <w:rFonts w:asciiTheme="minorHAnsi" w:hAnsiTheme="minorHAnsi" w:cs="Aharoni"/>
                <w:i/>
                <w:noProof w:val="0"/>
                <w:szCs w:val="22"/>
              </w:rPr>
              <w:t>.</w:t>
            </w: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5F6049" w:rsidP="00411959">
            <w:pPr>
              <w:jc w:val="both"/>
              <w:rPr>
                <w:rFonts w:asciiTheme="minorHAnsi" w:hAnsiTheme="minorHAnsi" w:cs="Aharoni"/>
                <w:i/>
                <w:noProof w:val="0"/>
                <w:szCs w:val="22"/>
              </w:rPr>
            </w:pPr>
            <w:r>
              <w:rPr>
                <w:rFonts w:asciiTheme="minorHAnsi" w:hAnsiTheme="minorHAnsi" w:cs="Aharoni"/>
                <w:i/>
                <w:noProof w:val="0"/>
                <w:szCs w:val="22"/>
              </w:rPr>
              <w:t xml:space="preserve">Hodnotiteľ uvedie v hodnotiacom hárku úplný komentár k posúdeniu rozpočtu projektu aj v prípade, že žiadaná suma je nižšia ako cena uvedená v dodávateľskej zmluve. V prípade, že pomocné výpočty nie sú súčasťou </w:t>
            </w:r>
            <w:proofErr w:type="spellStart"/>
            <w:r>
              <w:rPr>
                <w:rFonts w:asciiTheme="minorHAnsi" w:hAnsiTheme="minorHAnsi" w:cs="Aharoni"/>
                <w:i/>
                <w:noProof w:val="0"/>
                <w:szCs w:val="22"/>
              </w:rPr>
              <w:t>ŽoNFP</w:t>
            </w:r>
            <w:proofErr w:type="spellEnd"/>
            <w:r>
              <w:rPr>
                <w:rFonts w:asciiTheme="minorHAnsi" w:hAnsiTheme="minorHAnsi" w:cs="Aharoni"/>
                <w:i/>
                <w:noProof w:val="0"/>
                <w:szCs w:val="22"/>
              </w:rPr>
              <w:t>, vyžiada si ich prostredníctvom RO OP TP od žiadateľa.</w:t>
            </w:r>
          </w:p>
          <w:p w:rsidR="005F6049" w:rsidRDefault="005F6049"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FE4EF7" w:rsidRDefault="00FE4EF7" w:rsidP="004723FD">
      <w:pPr>
        <w:autoSpaceDE w:val="0"/>
        <w:autoSpaceDN w:val="0"/>
        <w:adjustRightInd w:val="0"/>
        <w:jc w:val="both"/>
        <w:rPr>
          <w:rFonts w:asciiTheme="minorHAnsi" w:hAnsiTheme="minorHAnsi"/>
          <w:noProof w:val="0"/>
          <w:sz w:val="20"/>
        </w:rPr>
        <w:sectPr w:rsidR="00FE4EF7" w:rsidSect="000459D3">
          <w:pgSz w:w="16840" w:h="11907" w:orient="landscape" w:code="9"/>
          <w:pgMar w:top="958" w:right="822" w:bottom="1134" w:left="1701" w:header="1077" w:footer="709" w:gutter="454"/>
          <w:cols w:space="737"/>
        </w:sectPr>
      </w:pPr>
    </w:p>
    <w:p w:rsidR="00FE4EF7" w:rsidRPr="00683C38" w:rsidRDefault="00FE4EF7" w:rsidP="00683C38">
      <w:pPr>
        <w:pStyle w:val="Nadpis1"/>
        <w:rPr>
          <w:rFonts w:asciiTheme="minorHAnsi" w:hAnsiTheme="minorHAnsi"/>
          <w:color w:val="365F91"/>
          <w:sz w:val="40"/>
          <w:szCs w:val="40"/>
        </w:rPr>
      </w:pPr>
      <w:bookmarkStart w:id="26" w:name="_Toc465250610"/>
      <w:r w:rsidRPr="00683C38">
        <w:rPr>
          <w:rFonts w:asciiTheme="minorHAnsi" w:hAnsiTheme="minorHAnsi"/>
          <w:color w:val="365F91"/>
          <w:sz w:val="40"/>
          <w:szCs w:val="40"/>
        </w:rPr>
        <w:lastRenderedPageBreak/>
        <w:t>Prílohy</w:t>
      </w:r>
      <w:bookmarkEnd w:id="26"/>
    </w:p>
    <w:p w:rsidR="00FE4EF7" w:rsidRDefault="00FE4EF7" w:rsidP="004723FD">
      <w:pPr>
        <w:autoSpaceDE w:val="0"/>
        <w:autoSpaceDN w:val="0"/>
        <w:adjustRightInd w:val="0"/>
        <w:jc w:val="both"/>
        <w:rPr>
          <w:rFonts w:asciiTheme="minorHAnsi" w:hAnsiTheme="minorHAnsi"/>
          <w:noProof w:val="0"/>
          <w:sz w:val="20"/>
        </w:rPr>
      </w:pPr>
    </w:p>
    <w:p w:rsidR="00FE4EF7" w:rsidRDefault="00FE4EF7" w:rsidP="00683C38">
      <w:pPr>
        <w:spacing w:after="120"/>
        <w:jc w:val="both"/>
        <w:rPr>
          <w:rFonts w:asciiTheme="minorHAnsi" w:hAnsiTheme="minorHAnsi"/>
          <w:sz w:val="24"/>
          <w:szCs w:val="24"/>
        </w:rPr>
      </w:pPr>
    </w:p>
    <w:p w:rsidR="00FE4EF7" w:rsidRDefault="00FE4EF7" w:rsidP="00683C38">
      <w:pPr>
        <w:spacing w:after="120"/>
        <w:jc w:val="both"/>
        <w:rPr>
          <w:rFonts w:asciiTheme="minorHAnsi" w:hAnsiTheme="minorHAnsi"/>
          <w:sz w:val="24"/>
          <w:szCs w:val="24"/>
        </w:rPr>
      </w:pP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1 – Menovací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2 – Odvolací dekrét odborného hodnotiteľa</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3 – Písomné oznámenie o vyradení odborného hodnotiteľa z databázy odborných hodnotiteľov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4</w:t>
      </w:r>
      <w:r w:rsidR="00D34F6F" w:rsidRPr="000B44D5">
        <w:rPr>
          <w:rFonts w:asciiTheme="minorHAnsi" w:hAnsiTheme="minorHAnsi"/>
          <w:sz w:val="24"/>
          <w:szCs w:val="24"/>
        </w:rPr>
        <w:t xml:space="preserve"> – </w:t>
      </w:r>
      <w:r w:rsidRPr="00683C38">
        <w:rPr>
          <w:rFonts w:asciiTheme="minorHAnsi" w:hAnsiTheme="minorHAnsi"/>
          <w:sz w:val="24"/>
          <w:szCs w:val="24"/>
        </w:rPr>
        <w:t>Čestné vyhlásenie o nestrannosti, zachovaní dôvernosti informácií a vylúčení konfliktu záujmov</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5</w:t>
      </w:r>
      <w:r w:rsidR="00D34F6F" w:rsidRPr="000B44D5">
        <w:rPr>
          <w:rFonts w:asciiTheme="minorHAnsi" w:hAnsiTheme="minorHAnsi"/>
          <w:sz w:val="24"/>
          <w:szCs w:val="24"/>
        </w:rPr>
        <w:t xml:space="preserve"> – </w:t>
      </w:r>
      <w:r w:rsidR="00A81A09">
        <w:rPr>
          <w:rFonts w:asciiTheme="minorHAnsi" w:hAnsiTheme="minorHAnsi"/>
          <w:sz w:val="24"/>
          <w:szCs w:val="24"/>
        </w:rPr>
        <w:t>Čestné vyhlásenie o poučení</w:t>
      </w:r>
    </w:p>
    <w:p w:rsidR="00FE4EF7"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6</w:t>
      </w:r>
      <w:r w:rsidR="00CA3DCB">
        <w:rPr>
          <w:rFonts w:asciiTheme="minorHAnsi" w:hAnsiTheme="minorHAnsi"/>
          <w:sz w:val="24"/>
          <w:szCs w:val="24"/>
        </w:rPr>
        <w:t xml:space="preserve"> a</w:t>
      </w:r>
      <w:r w:rsidRPr="00683C38">
        <w:rPr>
          <w:rFonts w:asciiTheme="minorHAnsi" w:hAnsiTheme="minorHAnsi"/>
          <w:sz w:val="24"/>
          <w:szCs w:val="24"/>
        </w:rPr>
        <w:t xml:space="preserve"> – Hodnotiaci hárok odborného hodnotenia žiadosti </w:t>
      </w:r>
      <w:r w:rsidRPr="00683C38">
        <w:rPr>
          <w:rFonts w:asciiTheme="minorHAnsi" w:hAnsiTheme="minorHAnsi"/>
          <w:sz w:val="24"/>
          <w:szCs w:val="24"/>
        </w:rPr>
        <w:br/>
        <w:t>o nenávratný finančný príspevok OP TP</w:t>
      </w:r>
    </w:p>
    <w:p w:rsidR="00CA3DCB" w:rsidRPr="00683C38" w:rsidRDefault="00CA3DCB" w:rsidP="00CA3DCB">
      <w:pPr>
        <w:spacing w:after="120"/>
        <w:jc w:val="both"/>
        <w:rPr>
          <w:rFonts w:asciiTheme="minorHAnsi" w:hAnsiTheme="minorHAnsi"/>
          <w:sz w:val="24"/>
          <w:szCs w:val="24"/>
        </w:rPr>
      </w:pPr>
      <w:r w:rsidRPr="00683C38">
        <w:rPr>
          <w:rFonts w:asciiTheme="minorHAnsi" w:hAnsiTheme="minorHAnsi"/>
          <w:sz w:val="24"/>
          <w:szCs w:val="24"/>
        </w:rPr>
        <w:t xml:space="preserve">Príloha č. 6 </w:t>
      </w:r>
      <w:r>
        <w:rPr>
          <w:rFonts w:asciiTheme="minorHAnsi" w:hAnsiTheme="minorHAnsi"/>
          <w:sz w:val="24"/>
          <w:szCs w:val="24"/>
        </w:rPr>
        <w:t xml:space="preserve">b </w:t>
      </w:r>
      <w:r w:rsidRPr="00683C38">
        <w:rPr>
          <w:rFonts w:asciiTheme="minorHAnsi" w:hAnsiTheme="minorHAnsi"/>
          <w:sz w:val="24"/>
          <w:szCs w:val="24"/>
        </w:rPr>
        <w:t xml:space="preserve">– </w:t>
      </w:r>
      <w:r>
        <w:rPr>
          <w:rFonts w:asciiTheme="minorHAnsi" w:hAnsiTheme="minorHAnsi"/>
          <w:sz w:val="24"/>
          <w:szCs w:val="24"/>
        </w:rPr>
        <w:t>Spoločný h</w:t>
      </w:r>
      <w:r w:rsidRPr="00683C38">
        <w:rPr>
          <w:rFonts w:asciiTheme="minorHAnsi" w:hAnsiTheme="minorHAnsi"/>
          <w:sz w:val="24"/>
          <w:szCs w:val="24"/>
        </w:rPr>
        <w:t xml:space="preserve">odnotiaci hárok odborného hodnotenia žiadosti </w:t>
      </w:r>
      <w:r w:rsidRPr="00683C38">
        <w:rPr>
          <w:rFonts w:asciiTheme="minorHAnsi" w:hAnsiTheme="minorHAnsi"/>
          <w:sz w:val="24"/>
          <w:szCs w:val="24"/>
        </w:rPr>
        <w:br/>
        <w:t>o nenávratný finančný príspevok OP TP</w:t>
      </w:r>
    </w:p>
    <w:p w:rsidR="00FE4EF7" w:rsidRPr="00683C38" w:rsidRDefault="00FE4EF7" w:rsidP="00683C38">
      <w:pPr>
        <w:spacing w:after="120"/>
        <w:jc w:val="both"/>
        <w:rPr>
          <w:rFonts w:asciiTheme="minorHAnsi" w:hAnsiTheme="minorHAnsi"/>
          <w:sz w:val="24"/>
          <w:szCs w:val="24"/>
        </w:rPr>
      </w:pPr>
      <w:r w:rsidRPr="00683C38">
        <w:rPr>
          <w:rFonts w:asciiTheme="minorHAnsi" w:hAnsiTheme="minorHAnsi"/>
          <w:sz w:val="24"/>
          <w:szCs w:val="24"/>
        </w:rPr>
        <w:t>Príloha č. 7</w:t>
      </w:r>
      <w:r w:rsidR="00D34F6F" w:rsidRPr="000B44D5">
        <w:rPr>
          <w:rFonts w:asciiTheme="minorHAnsi" w:hAnsiTheme="minorHAnsi"/>
          <w:sz w:val="24"/>
          <w:szCs w:val="24"/>
        </w:rPr>
        <w:t xml:space="preserve"> – </w:t>
      </w:r>
      <w:r w:rsidRPr="00683C38">
        <w:rPr>
          <w:rFonts w:asciiTheme="minorHAnsi" w:hAnsiTheme="minorHAnsi"/>
          <w:sz w:val="24"/>
          <w:szCs w:val="24"/>
        </w:rPr>
        <w:t>Zápis zo žrebovania a prideľovania žiadostí o NFP hodnotiteľom v rámci OP TP</w:t>
      </w:r>
    </w:p>
    <w:p w:rsidR="00FE4EF7" w:rsidRDefault="00FE4EF7" w:rsidP="004723FD">
      <w:pPr>
        <w:autoSpaceDE w:val="0"/>
        <w:autoSpaceDN w:val="0"/>
        <w:adjustRightInd w:val="0"/>
        <w:jc w:val="both"/>
        <w:rPr>
          <w:rFonts w:asciiTheme="minorHAnsi" w:hAnsiTheme="minorHAnsi"/>
          <w:color w:val="365F91"/>
        </w:rPr>
      </w:pPr>
    </w:p>
    <w:p w:rsidR="00FE4EF7" w:rsidRDefault="00FE4EF7" w:rsidP="004723FD">
      <w:pPr>
        <w:autoSpaceDE w:val="0"/>
        <w:autoSpaceDN w:val="0"/>
        <w:adjustRightInd w:val="0"/>
        <w:jc w:val="both"/>
        <w:rPr>
          <w:rFonts w:asciiTheme="minorHAnsi" w:hAnsiTheme="minorHAnsi"/>
          <w:color w:val="365F91"/>
        </w:rPr>
      </w:pPr>
    </w:p>
    <w:bookmarkEnd w:id="10"/>
    <w:p w:rsidR="003027F8" w:rsidRPr="00A82792" w:rsidRDefault="003027F8" w:rsidP="00A82792">
      <w:pPr>
        <w:rPr>
          <w:rFonts w:asciiTheme="minorHAnsi" w:hAnsiTheme="minorHAnsi"/>
          <w:szCs w:val="22"/>
        </w:rPr>
      </w:pPr>
    </w:p>
    <w:sectPr w:rsidR="003027F8" w:rsidRPr="00A82792" w:rsidSect="00683C38">
      <w:pgSz w:w="11907" w:h="16840" w:code="9"/>
      <w:pgMar w:top="709"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F50" w:rsidRDefault="00F17F50">
      <w:r>
        <w:separator/>
      </w:r>
    </w:p>
  </w:endnote>
  <w:endnote w:type="continuationSeparator" w:id="0">
    <w:p w:rsidR="00F17F50" w:rsidRDefault="00F17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0" w:rsidRDefault="00F17F5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F50" w:rsidRDefault="00F17F50">
    <w:pPr>
      <w:pStyle w:val="Pta"/>
      <w:framePr w:hSpace="181" w:wrap="around" w:vAnchor="text" w:hAnchor="text" w:xAlign="right" w:y="1"/>
    </w:pPr>
    <w:r>
      <w:rPr>
        <w:rStyle w:val="slostrany"/>
      </w:rPr>
      <w:pgNum/>
    </w:r>
  </w:p>
  <w:p w:rsidR="00F17F50" w:rsidRDefault="00F17F5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F50" w:rsidRDefault="00F17F50">
      <w:r>
        <w:separator/>
      </w:r>
    </w:p>
  </w:footnote>
  <w:footnote w:type="continuationSeparator" w:id="0">
    <w:p w:rsidR="00F17F50" w:rsidRDefault="00F17F50">
      <w:r>
        <w:continuationSeparator/>
      </w:r>
    </w:p>
  </w:footnote>
  <w:footnote w:id="1">
    <w:p w:rsidR="00F17F50" w:rsidRPr="000537B4" w:rsidRDefault="00F17F50"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F17F50" w:rsidRPr="000537B4" w:rsidRDefault="00F17F50"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F17F50" w:rsidRDefault="00F17F50"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F17F50" w:rsidRPr="003F3C91" w:rsidRDefault="00F17F50" w:rsidP="00350A1F">
      <w:pPr>
        <w:pStyle w:val="Textpoznmkypodiarou"/>
      </w:pPr>
      <w:r>
        <w:rPr>
          <w:rStyle w:val="Odkaznapoznmkupodiarou"/>
        </w:rPr>
        <w:footnoteRef/>
      </w:r>
      <w:r>
        <w:t xml:space="preserve"> </w:t>
      </w:r>
      <w:r>
        <w:t>Hodnotiace hárky ŽoNFP vypracované pred termínom28.11.2017, nie je RO OP TP povinný dodatočne vložiť do ITMS 2014+</w:t>
      </w:r>
    </w:p>
  </w:footnote>
  <w:footnote w:id="5">
    <w:p w:rsidR="00F17F50" w:rsidRDefault="00F17F50" w:rsidP="00FC6E97">
      <w:pPr>
        <w:pStyle w:val="Textpoznmkypodiarou"/>
        <w:jc w:val="both"/>
      </w:pPr>
      <w:r>
        <w:rPr>
          <w:rStyle w:val="Odkaznapoznmkupodiarou"/>
        </w:rPr>
        <w:footnoteRef/>
      </w:r>
      <w:r>
        <w:t xml:space="preserve"> Údaje o odborných hodnotiteľoch, ktorí hodnotili ŽoNFP pred termínom, 28.11.2017, nie je RO OP TP povinný dodatočne vložiť do ITMS 2014+.</w:t>
      </w:r>
      <w:r w:rsidRPr="00FC0BBE">
        <w:t xml:space="preserve"> </w:t>
      </w:r>
    </w:p>
  </w:footnote>
  <w:footnote w:id="6">
    <w:p w:rsidR="00F17F50" w:rsidRDefault="00F17F50" w:rsidP="00BF111B">
      <w:pPr>
        <w:pStyle w:val="Textpoznmkypodiarou"/>
      </w:pPr>
      <w:r>
        <w:rPr>
          <w:rStyle w:val="Odkaznapoznmkupodiarou"/>
        </w:rPr>
        <w:footnoteRef/>
      </w:r>
      <w:r>
        <w:t xml:space="preserve"> V prípade projektov ERDF sa pod pojmom cieľová skupina označujú  </w:t>
      </w:r>
      <w:r w:rsidRPr="00916EC3">
        <w:t>užívate</w:t>
      </w:r>
      <w:r>
        <w:t>lia</w:t>
      </w:r>
      <w:r w:rsidRPr="00916EC3">
        <w:t xml:space="preserve"> výsledkov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5E0082"/>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4">
    <w:nsid w:val="1F8E4A03"/>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9462A7F"/>
    <w:multiLevelType w:val="hybridMultilevel"/>
    <w:tmpl w:val="BB38D722"/>
    <w:lvl w:ilvl="0" w:tplc="041B000F">
      <w:start w:val="1"/>
      <w:numFmt w:val="decimal"/>
      <w:lvlText w:val="%1."/>
      <w:lvlJc w:val="left"/>
      <w:pPr>
        <w:ind w:left="502"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2ED6289"/>
    <w:multiLevelType w:val="hybridMultilevel"/>
    <w:tmpl w:val="BB38D7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nsid w:val="3BD3480C"/>
    <w:multiLevelType w:val="hybridMultilevel"/>
    <w:tmpl w:val="7A022E82"/>
    <w:lvl w:ilvl="0" w:tplc="1102ED8A">
      <w:start w:val="1"/>
      <w:numFmt w:val="decimal"/>
      <w:lvlText w:val="%1."/>
      <w:lvlJc w:val="left"/>
      <w:pPr>
        <w:ind w:left="930" w:hanging="36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24">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nsid w:val="48BD50D1"/>
    <w:multiLevelType w:val="hybridMultilevel"/>
    <w:tmpl w:val="68F8717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7">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BE15529"/>
    <w:multiLevelType w:val="hybridMultilevel"/>
    <w:tmpl w:val="BE0A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6">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8">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5"/>
  </w:num>
  <w:num w:numId="2">
    <w:abstractNumId w:val="24"/>
  </w:num>
  <w:num w:numId="3">
    <w:abstractNumId w:val="47"/>
  </w:num>
  <w:num w:numId="4">
    <w:abstractNumId w:val="1"/>
  </w:num>
  <w:num w:numId="5">
    <w:abstractNumId w:val="0"/>
  </w:num>
  <w:num w:numId="6">
    <w:abstractNumId w:val="5"/>
  </w:num>
  <w:num w:numId="7">
    <w:abstractNumId w:val="37"/>
  </w:num>
  <w:num w:numId="8">
    <w:abstractNumId w:val="13"/>
  </w:num>
  <w:num w:numId="9">
    <w:abstractNumId w:val="27"/>
  </w:num>
  <w:num w:numId="10">
    <w:abstractNumId w:val="3"/>
  </w:num>
  <w:num w:numId="11">
    <w:abstractNumId w:val="21"/>
  </w:num>
  <w:num w:numId="12">
    <w:abstractNumId w:val="19"/>
  </w:num>
  <w:num w:numId="13">
    <w:abstractNumId w:val="48"/>
  </w:num>
  <w:num w:numId="14">
    <w:abstractNumId w:val="26"/>
  </w:num>
  <w:num w:numId="15">
    <w:abstractNumId w:val="34"/>
  </w:num>
  <w:num w:numId="16">
    <w:abstractNumId w:val="25"/>
  </w:num>
  <w:num w:numId="17">
    <w:abstractNumId w:val="8"/>
  </w:num>
  <w:num w:numId="18">
    <w:abstractNumId w:val="10"/>
  </w:num>
  <w:num w:numId="19">
    <w:abstractNumId w:val="39"/>
  </w:num>
  <w:num w:numId="20">
    <w:abstractNumId w:val="31"/>
  </w:num>
  <w:num w:numId="21">
    <w:abstractNumId w:val="32"/>
  </w:num>
  <w:num w:numId="22">
    <w:abstractNumId w:val="40"/>
  </w:num>
  <w:num w:numId="23">
    <w:abstractNumId w:val="6"/>
  </w:num>
  <w:num w:numId="24">
    <w:abstractNumId w:val="28"/>
  </w:num>
  <w:num w:numId="25">
    <w:abstractNumId w:val="43"/>
  </w:num>
  <w:num w:numId="26">
    <w:abstractNumId w:val="46"/>
  </w:num>
  <w:num w:numId="27">
    <w:abstractNumId w:val="2"/>
  </w:num>
  <w:num w:numId="28">
    <w:abstractNumId w:val="33"/>
  </w:num>
  <w:num w:numId="29">
    <w:abstractNumId w:val="38"/>
  </w:num>
  <w:num w:numId="30">
    <w:abstractNumId w:val="35"/>
  </w:num>
  <w:num w:numId="31">
    <w:abstractNumId w:val="36"/>
  </w:num>
  <w:num w:numId="32">
    <w:abstractNumId w:val="29"/>
  </w:num>
  <w:num w:numId="33">
    <w:abstractNumId w:val="11"/>
  </w:num>
  <w:num w:numId="34">
    <w:abstractNumId w:val="18"/>
  </w:num>
  <w:num w:numId="35">
    <w:abstractNumId w:val="22"/>
  </w:num>
  <w:num w:numId="36">
    <w:abstractNumId w:val="20"/>
  </w:num>
  <w:num w:numId="37">
    <w:abstractNumId w:val="12"/>
  </w:num>
  <w:num w:numId="38">
    <w:abstractNumId w:val="41"/>
  </w:num>
  <w:num w:numId="39">
    <w:abstractNumId w:val="16"/>
  </w:num>
  <w:num w:numId="40">
    <w:abstractNumId w:val="9"/>
  </w:num>
  <w:num w:numId="41">
    <w:abstractNumId w:val="7"/>
  </w:num>
  <w:num w:numId="42">
    <w:abstractNumId w:val="49"/>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24"/>
  </w:num>
  <w:num w:numId="50">
    <w:abstractNumId w:val="24"/>
  </w:num>
  <w:num w:numId="51">
    <w:abstractNumId w:val="24"/>
  </w:num>
  <w:num w:numId="52">
    <w:abstractNumId w:val="24"/>
  </w:num>
  <w:num w:numId="53">
    <w:abstractNumId w:val="14"/>
  </w:num>
  <w:num w:numId="54">
    <w:abstractNumId w:val="4"/>
  </w:num>
  <w:num w:numId="55">
    <w:abstractNumId w:val="44"/>
  </w:num>
  <w:num w:numId="56">
    <w:abstractNumId w:val="42"/>
  </w:num>
  <w:num w:numId="57">
    <w:abstractNumId w:val="30"/>
  </w:num>
  <w:num w:numId="58">
    <w:abstractNumId w:val="24"/>
  </w:num>
  <w:num w:numId="59">
    <w:abstractNumId w:val="24"/>
  </w:num>
  <w:num w:numId="60">
    <w:abstractNumId w:val="17"/>
  </w:num>
  <w:num w:numId="61">
    <w:abstractNumId w:val="15"/>
  </w:num>
  <w:num w:numId="62">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C94"/>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0BE3"/>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47C1"/>
    <w:rsid w:val="001455F6"/>
    <w:rsid w:val="001458CC"/>
    <w:rsid w:val="00145E82"/>
    <w:rsid w:val="00147291"/>
    <w:rsid w:val="00147339"/>
    <w:rsid w:val="001503D5"/>
    <w:rsid w:val="0015056D"/>
    <w:rsid w:val="00151A4D"/>
    <w:rsid w:val="00152660"/>
    <w:rsid w:val="00152AD3"/>
    <w:rsid w:val="00153322"/>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0092"/>
    <w:rsid w:val="001A115D"/>
    <w:rsid w:val="001A1646"/>
    <w:rsid w:val="001A3457"/>
    <w:rsid w:val="001A4643"/>
    <w:rsid w:val="001B0262"/>
    <w:rsid w:val="001B2464"/>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22EE5"/>
    <w:rsid w:val="002270CC"/>
    <w:rsid w:val="00230272"/>
    <w:rsid w:val="0023155D"/>
    <w:rsid w:val="00232063"/>
    <w:rsid w:val="0023531E"/>
    <w:rsid w:val="00237D7C"/>
    <w:rsid w:val="0024011B"/>
    <w:rsid w:val="00240588"/>
    <w:rsid w:val="00240951"/>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3D7"/>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2DA0"/>
    <w:rsid w:val="0030392F"/>
    <w:rsid w:val="00304696"/>
    <w:rsid w:val="00304B10"/>
    <w:rsid w:val="00304F2C"/>
    <w:rsid w:val="00306302"/>
    <w:rsid w:val="003076F2"/>
    <w:rsid w:val="00307896"/>
    <w:rsid w:val="0030793A"/>
    <w:rsid w:val="00307F11"/>
    <w:rsid w:val="00310C73"/>
    <w:rsid w:val="003119B0"/>
    <w:rsid w:val="00316BEE"/>
    <w:rsid w:val="00317CEC"/>
    <w:rsid w:val="00322988"/>
    <w:rsid w:val="00323ADF"/>
    <w:rsid w:val="003251FF"/>
    <w:rsid w:val="00325480"/>
    <w:rsid w:val="00330A40"/>
    <w:rsid w:val="003339AC"/>
    <w:rsid w:val="0033565A"/>
    <w:rsid w:val="003366E5"/>
    <w:rsid w:val="0034103F"/>
    <w:rsid w:val="00347214"/>
    <w:rsid w:val="00347B9F"/>
    <w:rsid w:val="00347CF5"/>
    <w:rsid w:val="003503D3"/>
    <w:rsid w:val="00350A1F"/>
    <w:rsid w:val="003542AF"/>
    <w:rsid w:val="003557A5"/>
    <w:rsid w:val="00355979"/>
    <w:rsid w:val="00355ECB"/>
    <w:rsid w:val="00357271"/>
    <w:rsid w:val="00362E7B"/>
    <w:rsid w:val="00363B2A"/>
    <w:rsid w:val="003643E1"/>
    <w:rsid w:val="00370794"/>
    <w:rsid w:val="003735D8"/>
    <w:rsid w:val="0037477C"/>
    <w:rsid w:val="00374987"/>
    <w:rsid w:val="003763FB"/>
    <w:rsid w:val="003800CD"/>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4BA"/>
    <w:rsid w:val="003E1DF7"/>
    <w:rsid w:val="003E4872"/>
    <w:rsid w:val="003E496A"/>
    <w:rsid w:val="003E589B"/>
    <w:rsid w:val="003E5EF4"/>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98B"/>
    <w:rsid w:val="00452DC7"/>
    <w:rsid w:val="0045527E"/>
    <w:rsid w:val="00455D53"/>
    <w:rsid w:val="004579DE"/>
    <w:rsid w:val="00460C91"/>
    <w:rsid w:val="00461296"/>
    <w:rsid w:val="00461468"/>
    <w:rsid w:val="00461AB5"/>
    <w:rsid w:val="00463BDE"/>
    <w:rsid w:val="00467A1D"/>
    <w:rsid w:val="00467AA0"/>
    <w:rsid w:val="004704A5"/>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BED"/>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5D70"/>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17A92"/>
    <w:rsid w:val="00520543"/>
    <w:rsid w:val="0052089F"/>
    <w:rsid w:val="0052420F"/>
    <w:rsid w:val="00525140"/>
    <w:rsid w:val="005270C4"/>
    <w:rsid w:val="00527A79"/>
    <w:rsid w:val="00533281"/>
    <w:rsid w:val="0053395C"/>
    <w:rsid w:val="0053588C"/>
    <w:rsid w:val="00536528"/>
    <w:rsid w:val="00537E41"/>
    <w:rsid w:val="0054302E"/>
    <w:rsid w:val="00543BBA"/>
    <w:rsid w:val="0054511F"/>
    <w:rsid w:val="005474AE"/>
    <w:rsid w:val="0055327A"/>
    <w:rsid w:val="00553742"/>
    <w:rsid w:val="0055436C"/>
    <w:rsid w:val="0055728B"/>
    <w:rsid w:val="00561324"/>
    <w:rsid w:val="00566E8B"/>
    <w:rsid w:val="005670E1"/>
    <w:rsid w:val="00572AD5"/>
    <w:rsid w:val="00572E11"/>
    <w:rsid w:val="00573351"/>
    <w:rsid w:val="00574528"/>
    <w:rsid w:val="005748BE"/>
    <w:rsid w:val="005754D0"/>
    <w:rsid w:val="00580C02"/>
    <w:rsid w:val="005814A6"/>
    <w:rsid w:val="00581795"/>
    <w:rsid w:val="005847A5"/>
    <w:rsid w:val="00584AC8"/>
    <w:rsid w:val="00584E86"/>
    <w:rsid w:val="00584E92"/>
    <w:rsid w:val="005854CB"/>
    <w:rsid w:val="00585DEF"/>
    <w:rsid w:val="00587700"/>
    <w:rsid w:val="0059017F"/>
    <w:rsid w:val="00592458"/>
    <w:rsid w:val="0059481F"/>
    <w:rsid w:val="00595A75"/>
    <w:rsid w:val="00595D5A"/>
    <w:rsid w:val="005964E0"/>
    <w:rsid w:val="005974C0"/>
    <w:rsid w:val="005A1EA3"/>
    <w:rsid w:val="005A31C7"/>
    <w:rsid w:val="005A3BFD"/>
    <w:rsid w:val="005B273F"/>
    <w:rsid w:val="005C010C"/>
    <w:rsid w:val="005C04F8"/>
    <w:rsid w:val="005C4DA5"/>
    <w:rsid w:val="005C6F54"/>
    <w:rsid w:val="005C784A"/>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B2A"/>
    <w:rsid w:val="005F0CF1"/>
    <w:rsid w:val="005F1348"/>
    <w:rsid w:val="005F13FB"/>
    <w:rsid w:val="005F161D"/>
    <w:rsid w:val="005F3513"/>
    <w:rsid w:val="005F3B1A"/>
    <w:rsid w:val="005F3C95"/>
    <w:rsid w:val="005F44C1"/>
    <w:rsid w:val="005F6049"/>
    <w:rsid w:val="005F6615"/>
    <w:rsid w:val="0060079C"/>
    <w:rsid w:val="00600C56"/>
    <w:rsid w:val="006017E0"/>
    <w:rsid w:val="00604DD8"/>
    <w:rsid w:val="006053D5"/>
    <w:rsid w:val="006070EA"/>
    <w:rsid w:val="006075D3"/>
    <w:rsid w:val="006078FD"/>
    <w:rsid w:val="006079D8"/>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AA6"/>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1DCF"/>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167"/>
    <w:rsid w:val="00676275"/>
    <w:rsid w:val="00680BED"/>
    <w:rsid w:val="00680C24"/>
    <w:rsid w:val="006817CB"/>
    <w:rsid w:val="00681EBC"/>
    <w:rsid w:val="00682118"/>
    <w:rsid w:val="00682CE0"/>
    <w:rsid w:val="00683C38"/>
    <w:rsid w:val="00684182"/>
    <w:rsid w:val="00684AD3"/>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1B6E"/>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9AA"/>
    <w:rsid w:val="00731D36"/>
    <w:rsid w:val="007328D6"/>
    <w:rsid w:val="00733823"/>
    <w:rsid w:val="00743716"/>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36CB"/>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658F2"/>
    <w:rsid w:val="00870509"/>
    <w:rsid w:val="00870A19"/>
    <w:rsid w:val="00873EAF"/>
    <w:rsid w:val="00874C60"/>
    <w:rsid w:val="00877551"/>
    <w:rsid w:val="00880936"/>
    <w:rsid w:val="00880CA9"/>
    <w:rsid w:val="00881A94"/>
    <w:rsid w:val="008820ED"/>
    <w:rsid w:val="0088277A"/>
    <w:rsid w:val="00883C4A"/>
    <w:rsid w:val="00883C66"/>
    <w:rsid w:val="00887E65"/>
    <w:rsid w:val="00890B47"/>
    <w:rsid w:val="0089299C"/>
    <w:rsid w:val="00893E13"/>
    <w:rsid w:val="008940F1"/>
    <w:rsid w:val="0089484A"/>
    <w:rsid w:val="0089587D"/>
    <w:rsid w:val="00897101"/>
    <w:rsid w:val="00897D01"/>
    <w:rsid w:val="008A0385"/>
    <w:rsid w:val="008A2593"/>
    <w:rsid w:val="008A4E47"/>
    <w:rsid w:val="008A50B8"/>
    <w:rsid w:val="008A5B3A"/>
    <w:rsid w:val="008A5BDF"/>
    <w:rsid w:val="008B275E"/>
    <w:rsid w:val="008C196C"/>
    <w:rsid w:val="008C38A4"/>
    <w:rsid w:val="008C5BA9"/>
    <w:rsid w:val="008C6609"/>
    <w:rsid w:val="008C78C9"/>
    <w:rsid w:val="008C79D5"/>
    <w:rsid w:val="008D0534"/>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2B7"/>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259A8"/>
    <w:rsid w:val="00930CCD"/>
    <w:rsid w:val="009326BB"/>
    <w:rsid w:val="00932C88"/>
    <w:rsid w:val="009345FD"/>
    <w:rsid w:val="00935028"/>
    <w:rsid w:val="009367C6"/>
    <w:rsid w:val="009368C3"/>
    <w:rsid w:val="009409E6"/>
    <w:rsid w:val="0094690A"/>
    <w:rsid w:val="00946DB3"/>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2935"/>
    <w:rsid w:val="00A341C2"/>
    <w:rsid w:val="00A36B32"/>
    <w:rsid w:val="00A36F89"/>
    <w:rsid w:val="00A41ADA"/>
    <w:rsid w:val="00A41B25"/>
    <w:rsid w:val="00A42EF9"/>
    <w:rsid w:val="00A447D6"/>
    <w:rsid w:val="00A45431"/>
    <w:rsid w:val="00A4546A"/>
    <w:rsid w:val="00A45711"/>
    <w:rsid w:val="00A45E61"/>
    <w:rsid w:val="00A46F45"/>
    <w:rsid w:val="00A515E2"/>
    <w:rsid w:val="00A518A9"/>
    <w:rsid w:val="00A52BB6"/>
    <w:rsid w:val="00A533F8"/>
    <w:rsid w:val="00A53AEB"/>
    <w:rsid w:val="00A57615"/>
    <w:rsid w:val="00A60E47"/>
    <w:rsid w:val="00A61170"/>
    <w:rsid w:val="00A633A1"/>
    <w:rsid w:val="00A63B63"/>
    <w:rsid w:val="00A658DB"/>
    <w:rsid w:val="00A65E4D"/>
    <w:rsid w:val="00A71181"/>
    <w:rsid w:val="00A71E0B"/>
    <w:rsid w:val="00A76EAE"/>
    <w:rsid w:val="00A7750F"/>
    <w:rsid w:val="00A80073"/>
    <w:rsid w:val="00A80726"/>
    <w:rsid w:val="00A80EE2"/>
    <w:rsid w:val="00A81034"/>
    <w:rsid w:val="00A81A09"/>
    <w:rsid w:val="00A8216B"/>
    <w:rsid w:val="00A82792"/>
    <w:rsid w:val="00A85E44"/>
    <w:rsid w:val="00A86020"/>
    <w:rsid w:val="00A87192"/>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33CD"/>
    <w:rsid w:val="00B64983"/>
    <w:rsid w:val="00B654D1"/>
    <w:rsid w:val="00B730D5"/>
    <w:rsid w:val="00B73631"/>
    <w:rsid w:val="00B75952"/>
    <w:rsid w:val="00B81C40"/>
    <w:rsid w:val="00B85F1C"/>
    <w:rsid w:val="00B86C4F"/>
    <w:rsid w:val="00B93078"/>
    <w:rsid w:val="00B95121"/>
    <w:rsid w:val="00B971CB"/>
    <w:rsid w:val="00BA37EB"/>
    <w:rsid w:val="00BA6983"/>
    <w:rsid w:val="00BB3792"/>
    <w:rsid w:val="00BB4A97"/>
    <w:rsid w:val="00BB51F0"/>
    <w:rsid w:val="00BB6386"/>
    <w:rsid w:val="00BC0BEC"/>
    <w:rsid w:val="00BC4E6A"/>
    <w:rsid w:val="00BC4FC4"/>
    <w:rsid w:val="00BC6DF7"/>
    <w:rsid w:val="00BC7C70"/>
    <w:rsid w:val="00BD32E1"/>
    <w:rsid w:val="00BD53A9"/>
    <w:rsid w:val="00BD5AD1"/>
    <w:rsid w:val="00BD79A8"/>
    <w:rsid w:val="00BE2A52"/>
    <w:rsid w:val="00BE38D9"/>
    <w:rsid w:val="00BF0168"/>
    <w:rsid w:val="00BF0227"/>
    <w:rsid w:val="00BF111B"/>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378"/>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21E"/>
    <w:rsid w:val="00C40A0F"/>
    <w:rsid w:val="00C40B45"/>
    <w:rsid w:val="00C4372A"/>
    <w:rsid w:val="00C43A39"/>
    <w:rsid w:val="00C4427F"/>
    <w:rsid w:val="00C51D83"/>
    <w:rsid w:val="00C5312F"/>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3DCB"/>
    <w:rsid w:val="00CA5228"/>
    <w:rsid w:val="00CA57CE"/>
    <w:rsid w:val="00CB3480"/>
    <w:rsid w:val="00CB4DCF"/>
    <w:rsid w:val="00CB64DC"/>
    <w:rsid w:val="00CB6DAD"/>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4F6F"/>
    <w:rsid w:val="00D37AA0"/>
    <w:rsid w:val="00D40B7D"/>
    <w:rsid w:val="00D41FB0"/>
    <w:rsid w:val="00D4204E"/>
    <w:rsid w:val="00D42162"/>
    <w:rsid w:val="00D426BB"/>
    <w:rsid w:val="00D43985"/>
    <w:rsid w:val="00D444E8"/>
    <w:rsid w:val="00D45601"/>
    <w:rsid w:val="00D45836"/>
    <w:rsid w:val="00D47022"/>
    <w:rsid w:val="00D51FCA"/>
    <w:rsid w:val="00D52600"/>
    <w:rsid w:val="00D550EA"/>
    <w:rsid w:val="00D55D89"/>
    <w:rsid w:val="00D55F1F"/>
    <w:rsid w:val="00D57B18"/>
    <w:rsid w:val="00D57F6C"/>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1A5"/>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59B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BE8"/>
    <w:rsid w:val="00EA4C66"/>
    <w:rsid w:val="00EA6A14"/>
    <w:rsid w:val="00EA71BB"/>
    <w:rsid w:val="00EB02EA"/>
    <w:rsid w:val="00EC2C01"/>
    <w:rsid w:val="00EC488D"/>
    <w:rsid w:val="00EC551D"/>
    <w:rsid w:val="00EC56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2F3E"/>
    <w:rsid w:val="00EF3C5D"/>
    <w:rsid w:val="00EF3CB1"/>
    <w:rsid w:val="00EF4C26"/>
    <w:rsid w:val="00EF5802"/>
    <w:rsid w:val="00EF7290"/>
    <w:rsid w:val="00F0020E"/>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17F50"/>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2E77"/>
    <w:rsid w:val="00F6408F"/>
    <w:rsid w:val="00F64F49"/>
    <w:rsid w:val="00F66A88"/>
    <w:rsid w:val="00F71BD4"/>
    <w:rsid w:val="00F72AFD"/>
    <w:rsid w:val="00F72BC5"/>
    <w:rsid w:val="00F75A1F"/>
    <w:rsid w:val="00F77E4F"/>
    <w:rsid w:val="00F85153"/>
    <w:rsid w:val="00F86847"/>
    <w:rsid w:val="00F9087D"/>
    <w:rsid w:val="00F90986"/>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C6E97"/>
    <w:rsid w:val="00FD0A71"/>
    <w:rsid w:val="00FD6C52"/>
    <w:rsid w:val="00FD7529"/>
    <w:rsid w:val="00FE1FCE"/>
    <w:rsid w:val="00FE2718"/>
    <w:rsid w:val="00FE31B0"/>
    <w:rsid w:val="00FE3481"/>
    <w:rsid w:val="00FE36F3"/>
    <w:rsid w:val="00FE4EF7"/>
    <w:rsid w:val="00FE7681"/>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BC0BEC"/>
    <w:rPr>
      <w:vertAlign w:val="superscript"/>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List Paragraph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yperlink" Target="http://www.eca.europa.eu/Lists/ECADocuments/SR14_22/SR14_22_EN.pdf"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cko@vlada.gov.s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Data" Target="diagrams/data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A58DE-31E9-4E39-9189-881BDF2C9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11005</Words>
  <Characters>73013</Characters>
  <Application>Microsoft Office Word</Application>
  <DocSecurity>0</DocSecurity>
  <Lines>608</Lines>
  <Paragraphs>167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2017-11-27T14:07:00Z</dcterms:created>
  <dcterms:modified xsi:type="dcterms:W3CDTF">2017-11-27T14:08:00Z</dcterms:modified>
</cp:coreProperties>
</file>