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836D4E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EE719A" w:rsidRPr="002B3A70">
        <w:rPr>
          <w:rFonts w:ascii="Times New Roman" w:hAnsi="Times New Roman"/>
        </w:rPr>
        <w:t>OPTP-P</w:t>
      </w:r>
      <w:r w:rsidR="00EE719A">
        <w:rPr>
          <w:rFonts w:ascii="Times New Roman" w:hAnsi="Times New Roman"/>
        </w:rPr>
        <w:t>0</w:t>
      </w:r>
      <w:r w:rsidR="00EE719A" w:rsidRPr="002B3A70">
        <w:rPr>
          <w:rFonts w:ascii="Times New Roman" w:hAnsi="Times New Roman"/>
        </w:rPr>
        <w:t>1-SC</w:t>
      </w:r>
      <w:r w:rsidR="00EE719A">
        <w:rPr>
          <w:rFonts w:ascii="Times New Roman" w:hAnsi="Times New Roman"/>
        </w:rPr>
        <w:t>3</w:t>
      </w:r>
      <w:r w:rsidR="00EE719A" w:rsidRPr="002B3A70">
        <w:rPr>
          <w:rFonts w:ascii="Times New Roman" w:hAnsi="Times New Roman"/>
        </w:rPr>
        <w:t>-2016-</w:t>
      </w:r>
      <w:r w:rsidR="00EE719A">
        <w:rPr>
          <w:rFonts w:ascii="Times New Roman" w:hAnsi="Times New Roman"/>
        </w:rPr>
        <w:t>3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OPTP-P01-SC</w:t>
      </w:r>
      <w:r w:rsidR="00EE719A">
        <w:rPr>
          <w:bCs/>
          <w:sz w:val="24"/>
          <w:szCs w:val="24"/>
        </w:rPr>
        <w:t>3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</w:t>
      </w:r>
      <w:r w:rsidR="00EE719A">
        <w:rPr>
          <w:bCs/>
          <w:sz w:val="24"/>
          <w:szCs w:val="24"/>
        </w:rPr>
        <w:t>3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EE719A" w:rsidRPr="00EE719A">
        <w:rPr>
          <w:bCs/>
          <w:sz w:val="24"/>
          <w:szCs w:val="24"/>
        </w:rPr>
        <w:t>Implementovať správny a transparentný systém riadenia, kontroly a auditu EŠIF 1</w:t>
      </w:r>
      <w:r>
        <w:rPr>
          <w:bCs/>
          <w:sz w:val="24"/>
          <w:szCs w:val="24"/>
        </w:rPr>
        <w:t>“</w:t>
      </w:r>
      <w:r w:rsidR="00E868CE">
        <w:rPr>
          <w:bCs/>
          <w:sz w:val="24"/>
          <w:szCs w:val="24"/>
        </w:rPr>
        <w:t>,</w:t>
      </w:r>
      <w:r w:rsidR="002A5D16" w:rsidRPr="00741FA1">
        <w:rPr>
          <w:bCs/>
          <w:sz w:val="24"/>
          <w:szCs w:val="24"/>
        </w:rPr>
        <w:t xml:space="preserve"> </w:t>
      </w:r>
      <w:r w:rsidR="00EE719A">
        <w:rPr>
          <w:bCs/>
          <w:sz w:val="24"/>
          <w:szCs w:val="24"/>
        </w:rPr>
        <w:t>vyhláseného</w:t>
      </w:r>
      <w:r w:rsidR="002A5D16" w:rsidRPr="00741FA1">
        <w:rPr>
          <w:bCs/>
          <w:sz w:val="24"/>
          <w:szCs w:val="24"/>
        </w:rPr>
        <w:t xml:space="preserve"> dňa 2</w:t>
      </w:r>
      <w:r w:rsidR="00EE719A">
        <w:rPr>
          <w:bCs/>
          <w:sz w:val="24"/>
          <w:szCs w:val="24"/>
        </w:rPr>
        <w:t>1</w:t>
      </w:r>
      <w:r w:rsidR="002A5D16" w:rsidRPr="00741FA1">
        <w:rPr>
          <w:bCs/>
          <w:sz w:val="24"/>
          <w:szCs w:val="24"/>
        </w:rPr>
        <w:t>.</w:t>
      </w:r>
      <w:r w:rsidR="00EE719A">
        <w:rPr>
          <w:bCs/>
          <w:sz w:val="24"/>
          <w:szCs w:val="24"/>
        </w:rPr>
        <w:t>3</w:t>
      </w:r>
      <w:r w:rsidR="002A5D16" w:rsidRPr="00741FA1">
        <w:rPr>
          <w:bCs/>
          <w:sz w:val="24"/>
          <w:szCs w:val="24"/>
        </w:rPr>
        <w:t>.2016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547592" w:rsidRPr="00EE719A" w:rsidRDefault="00547592" w:rsidP="00547592">
      <w:pPr>
        <w:pStyle w:val="Odsekzoznamu"/>
        <w:numPr>
          <w:ilvl w:val="0"/>
          <w:numId w:val="30"/>
        </w:numPr>
        <w:jc w:val="both"/>
        <w:rPr>
          <w:bCs/>
          <w:i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t>v časti</w:t>
      </w:r>
      <w:r w:rsidRPr="00EE719A">
        <w:rPr>
          <w:bCs/>
          <w:i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2.1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Oprávnenosť žiadateľa</w:t>
      </w:r>
    </w:p>
    <w:p w:rsidR="00EE719A" w:rsidRDefault="00EF49BC" w:rsidP="00EE719A">
      <w:pPr>
        <w:spacing w:before="240" w:after="240"/>
        <w:ind w:firstLine="360"/>
        <w:jc w:val="both"/>
      </w:pPr>
      <w:r>
        <w:rPr>
          <w:u w:val="single"/>
        </w:rPr>
        <w:t>v rámci aktivít:</w:t>
      </w:r>
    </w:p>
    <w:p w:rsidR="00EF49BC" w:rsidRPr="002E5BFD" w:rsidRDefault="00EF49BC" w:rsidP="00EF49BC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301010031A012 - E. Hodnotenia, analýzy, štúdie a expertízne posúdenia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836D4E" w:rsidRPr="00E50093" w:rsidRDefault="00836D4E" w:rsidP="00836D4E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  <w:u w:val="single"/>
        </w:rPr>
      </w:pPr>
      <w:bookmarkStart w:id="0" w:name="_GoBack"/>
      <w:r w:rsidRPr="00E50093">
        <w:rPr>
          <w:rFonts w:asciiTheme="minorHAnsi" w:hAnsiTheme="minorHAnsi"/>
          <w:sz w:val="22"/>
          <w:szCs w:val="22"/>
          <w:u w:val="single"/>
        </w:rPr>
        <w:t>ako Národný orgán, národný kontaktný bod pre programy nadnárodnej spolupráce pre cieľ Európskej územnej spolupráce (NO a NKB pre PNS a EÚS - od 2.11.2017)</w:t>
      </w:r>
      <w:bookmarkEnd w:id="0"/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F49BC" w:rsidRPr="00836D4E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836D4E">
        <w:rPr>
          <w:rFonts w:asciiTheme="minorHAnsi" w:hAnsiTheme="minorHAnsi"/>
          <w:sz w:val="22"/>
          <w:szCs w:val="22"/>
        </w:rPr>
        <w:t>ako útvar zabezpečujúci strategické plánovanie a strategické riadenie investícií projektov financovaných z EŠIF (od 21.12.2016)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F49BC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F49BC" w:rsidRPr="00CD1A3F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EF49BC" w:rsidRPr="008F16C5" w:rsidRDefault="00EF49BC" w:rsidP="00EF49BC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u w:val="single"/>
        </w:rPr>
      </w:pPr>
      <w:r>
        <w:rPr>
          <w:rFonts w:asciiTheme="minorHAnsi" w:hAnsiTheme="minorHAnsi"/>
          <w:sz w:val="22"/>
          <w:szCs w:val="22"/>
        </w:rPr>
        <w:t>ako o</w:t>
      </w:r>
      <w:r w:rsidRPr="00F359D9">
        <w:rPr>
          <w:rFonts w:asciiTheme="minorHAnsi" w:hAnsiTheme="minorHAnsi"/>
          <w:sz w:val="22"/>
          <w:szCs w:val="22"/>
        </w:rPr>
        <w:t>rganizačné útvary</w:t>
      </w:r>
      <w:r>
        <w:rPr>
          <w:rFonts w:asciiTheme="minorHAnsi" w:hAnsiTheme="minorHAnsi"/>
          <w:sz w:val="22"/>
          <w:szCs w:val="22"/>
        </w:rPr>
        <w:t xml:space="preserve"> zaoberajúce sa analytickou činnosťou</w:t>
      </w:r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EF49BC" w:rsidRPr="00CD1A3F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Úrad pre verejné obstarávanie</w:t>
      </w:r>
    </w:p>
    <w:p w:rsidR="00EF49BC" w:rsidRDefault="00EF49BC" w:rsidP="00EF49B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  <w:r w:rsidRPr="008E4960">
        <w:rPr>
          <w:rStyle w:val="Odkaznapoznmkupodiarou"/>
          <w:rFonts w:ascii="Calibri" w:eastAsia="Calibri" w:hAnsi="Calibri"/>
          <w:sz w:val="22"/>
          <w:szCs w:val="22"/>
          <w:lang w:eastAsia="en-US"/>
        </w:rPr>
        <w:footnoteReference w:id="1"/>
      </w:r>
    </w:p>
    <w:p w:rsidR="00EF49BC" w:rsidRPr="00CD1A3F" w:rsidRDefault="00EF49BC" w:rsidP="00567431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567431" w:rsidRPr="00741FA1" w:rsidRDefault="00567431" w:rsidP="00567431">
      <w:pPr>
        <w:jc w:val="both"/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567431" w:rsidRPr="00567431" w:rsidRDefault="00567431" w:rsidP="00567431">
      <w:pPr>
        <w:spacing w:before="240" w:after="240"/>
        <w:jc w:val="both"/>
        <w:rPr>
          <w:i/>
        </w:rPr>
      </w:pPr>
      <w:r w:rsidRPr="00567431">
        <w:rPr>
          <w:i/>
        </w:rPr>
        <w:t xml:space="preserve">Významnou súčasťou politiky súdržnosti EÚ je Európska územná spolupráca, t.j. programy </w:t>
      </w:r>
      <w:proofErr w:type="spellStart"/>
      <w:r w:rsidRPr="00567431">
        <w:rPr>
          <w:i/>
        </w:rPr>
        <w:t>Interreg</w:t>
      </w:r>
      <w:proofErr w:type="spellEnd"/>
      <w:r w:rsidRPr="00567431">
        <w:rPr>
          <w:i/>
        </w:rPr>
        <w:t xml:space="preserve"> a oblasť </w:t>
      </w:r>
      <w:proofErr w:type="spellStart"/>
      <w:r w:rsidRPr="00567431">
        <w:rPr>
          <w:i/>
        </w:rPr>
        <w:t>makroregionálnych</w:t>
      </w:r>
      <w:proofErr w:type="spellEnd"/>
      <w:r w:rsidRPr="00567431">
        <w:rPr>
          <w:i/>
        </w:rPr>
        <w:t xml:space="preserve"> stratégií, ktoré budú, v zmysle aktuálnych tendencií a záujmu predstaviteľov Európskej komisie, zohrávať v budúcom programovom období dôležitejšiu úlohu ako je tomu v súčasnosti. Je preto mimoriadne dôležité, aby SR mala už v súčasnom období pripravené analýzy a návrhy modelu posilneného riadenia programov </w:t>
      </w:r>
      <w:proofErr w:type="spellStart"/>
      <w:r w:rsidRPr="00567431">
        <w:rPr>
          <w:i/>
        </w:rPr>
        <w:t>Interreg</w:t>
      </w:r>
      <w:proofErr w:type="spellEnd"/>
      <w:r w:rsidRPr="00567431">
        <w:rPr>
          <w:i/>
        </w:rPr>
        <w:t xml:space="preserve"> a súvisiacich </w:t>
      </w:r>
      <w:proofErr w:type="spellStart"/>
      <w:r w:rsidRPr="00567431">
        <w:rPr>
          <w:i/>
        </w:rPr>
        <w:t>makroregionálnych</w:t>
      </w:r>
      <w:proofErr w:type="spellEnd"/>
      <w:r w:rsidRPr="00567431">
        <w:rPr>
          <w:i/>
        </w:rPr>
        <w:t xml:space="preserve"> stratégií.  </w:t>
      </w:r>
    </w:p>
    <w:p w:rsidR="00567431" w:rsidRPr="00567431" w:rsidRDefault="00567431" w:rsidP="00567431">
      <w:pPr>
        <w:spacing w:before="240" w:after="240"/>
        <w:jc w:val="both"/>
        <w:rPr>
          <w:i/>
        </w:rPr>
      </w:pPr>
      <w:r w:rsidRPr="00567431">
        <w:rPr>
          <w:i/>
        </w:rPr>
        <w:t xml:space="preserve">Odbor programov nadnárodnej spolupráce (OPNS) vo funkcii Národného orgánu a Národného kontaktného bodu pre programy nadnárodnej spolupráce pre cieľ Európskej územnej spolupráce (NO a NKB pre PNS a EÚS) pripravuje v spolupráci s expertmi štúdiu využitia Stratégie EÚ pre dunajský región v programovom období po roku 2020 v Slovenskej republike. V rámci štúdie bude vyhodnotený príspevok EŠIF programov k cieľom dunajskej stratégie a analyzovaný strategický význam programov INTERREG v súčasnosti a po roku 2020, ako aj posilnenie konceptu strategických nadnárodných projektov. </w:t>
      </w:r>
    </w:p>
    <w:p w:rsidR="00567431" w:rsidRPr="00567431" w:rsidRDefault="00567431" w:rsidP="00567431">
      <w:pPr>
        <w:spacing w:before="240" w:after="240"/>
        <w:jc w:val="both"/>
        <w:rPr>
          <w:i/>
        </w:rPr>
      </w:pPr>
      <w:r w:rsidRPr="00567431">
        <w:rPr>
          <w:i/>
        </w:rPr>
        <w:t xml:space="preserve">Nakoľko je štúdia realizovaná na základe zmluvy o dielo a nie je možné financovať ju z OP TP v rámci aktivít, pri ktorých je ÚV SR ako NO a NKB pre PNS a EÚS  oprávneným prijímateľom, požiadal OPNS o zaradenie ÚV SR ako NO a NKB pre PNS a EÚS do prioritnej osi 1, špecifického cieľa 3, aktivity E. Hodnotenia, analýzy, štúdie a expertízne posúdenia. </w:t>
      </w:r>
      <w:r>
        <w:rPr>
          <w:i/>
        </w:rPr>
        <w:t>MV pre OP TP schválil zaradenie koordinátora HP MRK do uvedenej aktivity Uznesením MV pre OP TP č. 8/2017 zo dňa 2.11.2017.</w:t>
      </w:r>
    </w:p>
    <w:p w:rsidR="00724C59" w:rsidRDefault="00724C59" w:rsidP="00724C59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AF43A4" w:rsidRDefault="00AF43A4" w:rsidP="00AF43A4">
      <w:pPr>
        <w:spacing w:before="240" w:after="240"/>
        <w:jc w:val="both"/>
        <w:rPr>
          <w:b/>
          <w:color w:val="000000"/>
        </w:rPr>
      </w:pPr>
      <w:r w:rsidRPr="000C497E">
        <w:rPr>
          <w:b/>
          <w:color w:val="000000"/>
        </w:rPr>
        <w:t>Uveden</w:t>
      </w:r>
      <w:r>
        <w:rPr>
          <w:b/>
          <w:color w:val="000000"/>
        </w:rPr>
        <w:t>á</w:t>
      </w:r>
      <w:r w:rsidRPr="000C497E">
        <w:rPr>
          <w:b/>
          <w:color w:val="000000"/>
        </w:rPr>
        <w:t xml:space="preserve"> zmen</w:t>
      </w:r>
      <w:r>
        <w:rPr>
          <w:b/>
          <w:color w:val="000000"/>
        </w:rPr>
        <w:t>a</w:t>
      </w:r>
      <w:r w:rsidRPr="000C497E">
        <w:rPr>
          <w:b/>
          <w:color w:val="000000"/>
        </w:rPr>
        <w:t xml:space="preserve"> nadobúda platnosť dňa: </w:t>
      </w:r>
      <w:r w:rsidR="00A65950">
        <w:rPr>
          <w:b/>
          <w:color w:val="000000"/>
        </w:rPr>
        <w:t>1</w:t>
      </w:r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A65950">
        <w:rPr>
          <w:b/>
          <w:color w:val="000000"/>
        </w:rPr>
        <w:t>12</w:t>
      </w:r>
      <w:r w:rsidRPr="000C497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>
        <w:rPr>
          <w:b/>
          <w:color w:val="000000"/>
        </w:rPr>
        <w:t>7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9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sectPr w:rsidR="00454ADA" w:rsidSect="00F442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093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25A7CF7" wp14:editId="447909F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27F1FD7" wp14:editId="11F56B4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EF49BC" w:rsidRDefault="00EF49BC" w:rsidP="00EF49B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E3EE5">
        <w:rPr>
          <w:rFonts w:asciiTheme="minorHAnsi" w:hAnsiTheme="minorHAnsi"/>
          <w:sz w:val="16"/>
          <w:szCs w:val="16"/>
        </w:rPr>
        <w:t xml:space="preserve">v zmysle § 30 ods. 11 zák. 357/2015 </w:t>
      </w:r>
      <w:r>
        <w:rPr>
          <w:rFonts w:asciiTheme="minorHAnsi" w:hAnsiTheme="minorHAnsi"/>
          <w:sz w:val="16"/>
          <w:szCs w:val="16"/>
        </w:rPr>
        <w:t>prešli</w:t>
      </w:r>
      <w:r w:rsidRPr="009E3EE5">
        <w:rPr>
          <w:rFonts w:asciiTheme="minorHAnsi" w:hAnsiTheme="minorHAnsi"/>
          <w:sz w:val="16"/>
          <w:szCs w:val="16"/>
        </w:rPr>
        <w:t xml:space="preserve"> práv</w:t>
      </w:r>
      <w:r>
        <w:rPr>
          <w:rFonts w:asciiTheme="minorHAnsi" w:hAnsiTheme="minorHAnsi"/>
          <w:sz w:val="16"/>
          <w:szCs w:val="16"/>
        </w:rPr>
        <w:t>a</w:t>
      </w:r>
      <w:r w:rsidRPr="009E3EE5">
        <w:rPr>
          <w:rFonts w:asciiTheme="minorHAnsi" w:hAnsiTheme="minorHAnsi"/>
          <w:sz w:val="16"/>
          <w:szCs w:val="16"/>
        </w:rPr>
        <w:t xml:space="preserve"> a povinnost</w:t>
      </w:r>
      <w:r>
        <w:rPr>
          <w:rFonts w:asciiTheme="minorHAnsi" w:hAnsiTheme="minorHAnsi"/>
          <w:sz w:val="16"/>
          <w:szCs w:val="16"/>
        </w:rPr>
        <w:t>i</w:t>
      </w:r>
      <w:r w:rsidRPr="009E3EE5">
        <w:rPr>
          <w:rFonts w:asciiTheme="minorHAnsi" w:hAnsiTheme="minorHAnsi"/>
          <w:sz w:val="16"/>
          <w:szCs w:val="16"/>
        </w:rPr>
        <w:t xml:space="preserve"> zo zaniknutých </w:t>
      </w:r>
      <w:r>
        <w:rPr>
          <w:rFonts w:asciiTheme="minorHAnsi" w:hAnsiTheme="minorHAnsi"/>
          <w:sz w:val="16"/>
          <w:szCs w:val="16"/>
        </w:rPr>
        <w:t>Správ finančnej kontroly</w:t>
      </w:r>
      <w:r w:rsidRPr="009E3EE5">
        <w:rPr>
          <w:rFonts w:asciiTheme="minorHAnsi" w:hAnsiTheme="minorHAnsi"/>
          <w:sz w:val="16"/>
          <w:szCs w:val="16"/>
        </w:rPr>
        <w:t xml:space="preserve"> na Úrad vládneho auditu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143F0CFC" wp14:editId="51E1E6A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456FFD"/>
    <w:multiLevelType w:val="hybridMultilevel"/>
    <w:tmpl w:val="63541D66"/>
    <w:lvl w:ilvl="0" w:tplc="B8ECDFA6"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  <w:b w:val="0"/>
        <w:i/>
        <w:sz w:val="22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0"/>
  </w:num>
  <w:num w:numId="6">
    <w:abstractNumId w:val="10"/>
  </w:num>
  <w:num w:numId="7">
    <w:abstractNumId w:val="20"/>
  </w:num>
  <w:num w:numId="8">
    <w:abstractNumId w:val="29"/>
  </w:num>
  <w:num w:numId="9">
    <w:abstractNumId w:val="22"/>
  </w:num>
  <w:num w:numId="10">
    <w:abstractNumId w:val="19"/>
  </w:num>
  <w:num w:numId="11">
    <w:abstractNumId w:val="18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6"/>
  </w:num>
  <w:num w:numId="17">
    <w:abstractNumId w:val="24"/>
  </w:num>
  <w:num w:numId="18">
    <w:abstractNumId w:val="27"/>
  </w:num>
  <w:num w:numId="19">
    <w:abstractNumId w:val="8"/>
  </w:num>
  <w:num w:numId="20">
    <w:abstractNumId w:val="25"/>
  </w:num>
  <w:num w:numId="21">
    <w:abstractNumId w:val="9"/>
  </w:num>
  <w:num w:numId="22">
    <w:abstractNumId w:val="15"/>
  </w:num>
  <w:num w:numId="23">
    <w:abstractNumId w:val="21"/>
  </w:num>
  <w:num w:numId="24">
    <w:abstractNumId w:val="7"/>
  </w:num>
  <w:num w:numId="25">
    <w:abstractNumId w:val="14"/>
  </w:num>
  <w:num w:numId="26">
    <w:abstractNumId w:val="2"/>
  </w:num>
  <w:num w:numId="27">
    <w:abstractNumId w:val="28"/>
  </w:num>
  <w:num w:numId="28">
    <w:abstractNumId w:val="1"/>
  </w:num>
  <w:num w:numId="29">
    <w:abstractNumId w:val="17"/>
  </w:num>
  <w:num w:numId="30">
    <w:abstractNumId w:val="1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32161"/>
    <w:rsid w:val="00054C55"/>
    <w:rsid w:val="00056C21"/>
    <w:rsid w:val="0006409B"/>
    <w:rsid w:val="000759C3"/>
    <w:rsid w:val="000C497E"/>
    <w:rsid w:val="000D0982"/>
    <w:rsid w:val="000D0C57"/>
    <w:rsid w:val="000E4A5E"/>
    <w:rsid w:val="000E63D9"/>
    <w:rsid w:val="00110F51"/>
    <w:rsid w:val="001132F4"/>
    <w:rsid w:val="00144148"/>
    <w:rsid w:val="001508E8"/>
    <w:rsid w:val="00162BFA"/>
    <w:rsid w:val="001760A1"/>
    <w:rsid w:val="00182A12"/>
    <w:rsid w:val="00190281"/>
    <w:rsid w:val="001A48D2"/>
    <w:rsid w:val="001A4AA9"/>
    <w:rsid w:val="001B07A5"/>
    <w:rsid w:val="001B1585"/>
    <w:rsid w:val="001D1654"/>
    <w:rsid w:val="001D5E8A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CB1"/>
    <w:rsid w:val="002777A8"/>
    <w:rsid w:val="00286AE6"/>
    <w:rsid w:val="002952E1"/>
    <w:rsid w:val="00296481"/>
    <w:rsid w:val="002A5D16"/>
    <w:rsid w:val="002B3A70"/>
    <w:rsid w:val="002C5B67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409DE"/>
    <w:rsid w:val="00354603"/>
    <w:rsid w:val="00354FBB"/>
    <w:rsid w:val="00391763"/>
    <w:rsid w:val="003950FD"/>
    <w:rsid w:val="003A2C31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31D8E"/>
    <w:rsid w:val="00454ADA"/>
    <w:rsid w:val="00457539"/>
    <w:rsid w:val="004641E9"/>
    <w:rsid w:val="00491051"/>
    <w:rsid w:val="00496D8C"/>
    <w:rsid w:val="004A3880"/>
    <w:rsid w:val="004A420E"/>
    <w:rsid w:val="004F1AED"/>
    <w:rsid w:val="004F35ED"/>
    <w:rsid w:val="00520D75"/>
    <w:rsid w:val="005236E4"/>
    <w:rsid w:val="00547592"/>
    <w:rsid w:val="00555B34"/>
    <w:rsid w:val="00556BC9"/>
    <w:rsid w:val="00567431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700301"/>
    <w:rsid w:val="00702071"/>
    <w:rsid w:val="00702BAC"/>
    <w:rsid w:val="00704476"/>
    <w:rsid w:val="007062A2"/>
    <w:rsid w:val="007065EB"/>
    <w:rsid w:val="0072344A"/>
    <w:rsid w:val="00724C59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268E"/>
    <w:rsid w:val="00836039"/>
    <w:rsid w:val="00836D4E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1A45"/>
    <w:rsid w:val="00A3426C"/>
    <w:rsid w:val="00A356C4"/>
    <w:rsid w:val="00A64129"/>
    <w:rsid w:val="00A65950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3A4"/>
    <w:rsid w:val="00B0119F"/>
    <w:rsid w:val="00B4267B"/>
    <w:rsid w:val="00B517DF"/>
    <w:rsid w:val="00B51B6F"/>
    <w:rsid w:val="00B534C5"/>
    <w:rsid w:val="00B66BB3"/>
    <w:rsid w:val="00B731F7"/>
    <w:rsid w:val="00B81AA1"/>
    <w:rsid w:val="00B822E1"/>
    <w:rsid w:val="00B92E05"/>
    <w:rsid w:val="00BA06FA"/>
    <w:rsid w:val="00BA2B9F"/>
    <w:rsid w:val="00BE48FD"/>
    <w:rsid w:val="00BE588D"/>
    <w:rsid w:val="00C02E58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46A6"/>
    <w:rsid w:val="00D95256"/>
    <w:rsid w:val="00DB0E80"/>
    <w:rsid w:val="00DC5798"/>
    <w:rsid w:val="00DC6870"/>
    <w:rsid w:val="00DE11D5"/>
    <w:rsid w:val="00DE151E"/>
    <w:rsid w:val="00DF361F"/>
    <w:rsid w:val="00E206D0"/>
    <w:rsid w:val="00E27E84"/>
    <w:rsid w:val="00E412B9"/>
    <w:rsid w:val="00E4587E"/>
    <w:rsid w:val="00E50093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4219"/>
    <w:rsid w:val="00EF49BC"/>
    <w:rsid w:val="00F048A3"/>
    <w:rsid w:val="00F1158C"/>
    <w:rsid w:val="00F14B1F"/>
    <w:rsid w:val="00F4420F"/>
    <w:rsid w:val="00F47EA2"/>
    <w:rsid w:val="00F622D4"/>
    <w:rsid w:val="00F70989"/>
    <w:rsid w:val="00F875B0"/>
    <w:rsid w:val="00F97977"/>
    <w:rsid w:val="00FB04BF"/>
    <w:rsid w:val="00FB5F38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7CCDA-3774-4414-9F0B-7AFE1D17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2016-03-08T07:10:00Z</dcterms:created>
  <dcterms:modified xsi:type="dcterms:W3CDTF">2017-11-29T09:21:00Z</dcterms:modified>
</cp:coreProperties>
</file>