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bookmarkStart w:id="0" w:name="_GoBack"/>
      <w:bookmarkEnd w:id="0"/>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w:t>
      </w:r>
      <w:r w:rsidR="009D6357" w:rsidRPr="002B3A70">
        <w:rPr>
          <w:rFonts w:ascii="Times New Roman" w:hAnsi="Times New Roman"/>
        </w:rPr>
        <w:t>P</w:t>
      </w:r>
      <w:r w:rsidR="009D6357">
        <w:rPr>
          <w:rFonts w:ascii="Times New Roman" w:hAnsi="Times New Roman"/>
        </w:rPr>
        <w:t>O</w:t>
      </w:r>
      <w:r w:rsidR="00F32903">
        <w:rPr>
          <w:rFonts w:ascii="Times New Roman" w:hAnsi="Times New Roman"/>
        </w:rPr>
        <w:t>1</w:t>
      </w:r>
      <w:r w:rsidR="002B3A70" w:rsidRPr="002B3A70">
        <w:rPr>
          <w:rFonts w:ascii="Times New Roman" w:hAnsi="Times New Roman"/>
        </w:rPr>
        <w:t>-SC</w:t>
      </w:r>
      <w:r w:rsidR="00F32903">
        <w:rPr>
          <w:rFonts w:ascii="Times New Roman" w:hAnsi="Times New Roman"/>
        </w:rPr>
        <w:t>2</w:t>
      </w:r>
      <w:r w:rsidR="002B3A70" w:rsidRPr="002B3A70">
        <w:rPr>
          <w:rFonts w:ascii="Times New Roman" w:hAnsi="Times New Roman"/>
        </w:rPr>
        <w:t>-2016-</w:t>
      </w:r>
      <w:r w:rsidR="00F32903">
        <w:rPr>
          <w:rFonts w:ascii="Times New Roman" w:hAnsi="Times New Roman"/>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Pr="002E5A79" w:rsidRDefault="003C2776" w:rsidP="003C2776">
      <w:pPr>
        <w:spacing w:before="240" w:after="240"/>
        <w:rPr>
          <w:bCs/>
        </w:rPr>
      </w:pPr>
      <w:r>
        <w:rPr>
          <w:b/>
        </w:rPr>
        <w:t>Prioritná os:</w:t>
      </w:r>
      <w:r w:rsidR="003E149B" w:rsidRPr="003E149B">
        <w:rPr>
          <w:bCs/>
        </w:rPr>
        <w:t xml:space="preserve"> </w:t>
      </w:r>
      <w:r w:rsidR="00F32903">
        <w:rPr>
          <w:bCs/>
        </w:rPr>
        <w:t>1</w:t>
      </w:r>
      <w:r w:rsidR="00520D75">
        <w:rPr>
          <w:bCs/>
        </w:rPr>
        <w:t xml:space="preserve"> - </w:t>
      </w:r>
      <w:r w:rsidR="00F32903" w:rsidRPr="00F32903">
        <w:rPr>
          <w:bCs/>
        </w:rPr>
        <w:t>Riadenie, kontrola a audit EŠIF</w:t>
      </w:r>
    </w:p>
    <w:p w:rsidR="003C2776" w:rsidRPr="00461274" w:rsidRDefault="003C2776" w:rsidP="003C2776">
      <w:pPr>
        <w:spacing w:before="240" w:after="240"/>
      </w:pPr>
      <w:r>
        <w:rPr>
          <w:b/>
        </w:rPr>
        <w:t>Špecifický cieľ:</w:t>
      </w:r>
      <w:r w:rsidR="003E149B" w:rsidRPr="003E149B">
        <w:rPr>
          <w:bCs/>
        </w:rPr>
        <w:t xml:space="preserve"> </w:t>
      </w:r>
      <w:r w:rsidR="00F32903" w:rsidRPr="00F32903">
        <w:rPr>
          <w:bCs/>
        </w:rPr>
        <w:t>2 - Zabezpečiť účinné informovanie a publicitu</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F32903">
        <w:t>13</w:t>
      </w:r>
      <w:r w:rsidR="003E149B" w:rsidRPr="00374C1F">
        <w:t>/</w:t>
      </w:r>
      <w:r w:rsidR="00DE151E" w:rsidRPr="00374C1F">
        <w:t>0</w:t>
      </w:r>
      <w:r w:rsidR="00F32903">
        <w:t>5</w:t>
      </w:r>
      <w:r w:rsidR="003E149B" w:rsidRPr="00374C1F">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C849EB" w:rsidRPr="00C849EB">
        <w:rPr>
          <w:b/>
        </w:rPr>
        <w:t>9 739 800</w:t>
      </w:r>
      <w:r w:rsidR="00662358" w:rsidRPr="00C849EB">
        <w:rPr>
          <w:b/>
        </w:rPr>
        <w:t>,00</w:t>
      </w:r>
      <w:r w:rsidR="00662358" w:rsidRPr="00C849EB">
        <w:t xml:space="preserve"> </w:t>
      </w:r>
      <w:r w:rsidRPr="00C849EB">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 xml:space="preserve">Časový harmonogram konania o </w:t>
      </w:r>
      <w:proofErr w:type="spellStart"/>
      <w:r>
        <w:rPr>
          <w:b/>
        </w:rPr>
        <w:t>ŽoNFP</w:t>
      </w:r>
      <w:proofErr w:type="spellEnd"/>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proofErr w:type="spellStart"/>
      <w:r w:rsidR="003C2776" w:rsidRPr="0032281B">
        <w:t>ŽoNFP</w:t>
      </w:r>
      <w:proofErr w:type="spellEnd"/>
      <w:r w:rsidR="003C2776">
        <w:t xml:space="preserve"> (celková </w:t>
      </w:r>
      <w:r w:rsidR="003C2776">
        <w:lastRenderedPageBreak/>
        <w:t>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120AD4" w:rsidRDefault="00120AD4" w:rsidP="00120AD4">
      <w:pPr>
        <w:pStyle w:val="Default"/>
        <w:jc w:val="both"/>
        <w:rPr>
          <w:sz w:val="23"/>
          <w:szCs w:val="23"/>
        </w:rPr>
      </w:pPr>
      <w:r w:rsidRPr="002D08EE">
        <w:rPr>
          <w:rFonts w:asciiTheme="minorHAnsi" w:hAnsiTheme="minorHAnsi" w:cs="Times New Roman"/>
          <w:sz w:val="22"/>
          <w:szCs w:val="22"/>
        </w:rPr>
        <w:t xml:space="preserve">Žiadateľ je povinný predložiť žiadosť o NFP </w:t>
      </w:r>
      <w:r w:rsidRPr="00D572F8">
        <w:rPr>
          <w:sz w:val="23"/>
          <w:szCs w:val="23"/>
        </w:rPr>
        <w:t>riadne, včas a v určenej forme</w:t>
      </w:r>
      <w:r>
        <w:rPr>
          <w:sz w:val="23"/>
          <w:szCs w:val="23"/>
        </w:rPr>
        <w:t xml:space="preserve">: </w:t>
      </w:r>
    </w:p>
    <w:p w:rsidR="00120AD4" w:rsidRDefault="00120AD4" w:rsidP="00120AD4">
      <w:pPr>
        <w:pStyle w:val="Default"/>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120AD4" w:rsidRPr="007775EB" w:rsidRDefault="00120AD4" w:rsidP="00120AD4">
      <w:pPr>
        <w:pStyle w:val="Default"/>
        <w:jc w:val="both"/>
        <w:rPr>
          <w:rFonts w:ascii="Times New Roman" w:hAnsi="Times New Roman" w:cs="Times New Roman"/>
        </w:rPr>
      </w:pPr>
      <w:r w:rsidRPr="007775EB">
        <w:rPr>
          <w:rFonts w:asciiTheme="minorHAnsi" w:hAnsiTheme="minorHAnsi" w:cs="Times New Roman"/>
          <w:b/>
          <w:sz w:val="22"/>
          <w:szCs w:val="22"/>
        </w:rPr>
        <w:t xml:space="preserve">a zároveň v </w:t>
      </w:r>
      <w:r>
        <w:rPr>
          <w:rFonts w:asciiTheme="minorHAnsi" w:hAnsiTheme="minorHAnsi" w:cs="Times New Roman"/>
          <w:b/>
          <w:sz w:val="22"/>
          <w:szCs w:val="22"/>
        </w:rPr>
        <w:t>listinnej</w:t>
      </w:r>
      <w:r w:rsidRPr="007775EB">
        <w:rPr>
          <w:rFonts w:asciiTheme="minorHAnsi" w:hAnsiTheme="minorHAnsi" w:cs="Times New Roman"/>
          <w:b/>
          <w:sz w:val="22"/>
          <w:szCs w:val="22"/>
        </w:rPr>
        <w:t xml:space="preserve"> podobe</w:t>
      </w:r>
      <w:r w:rsidRPr="002D08EE">
        <w:rPr>
          <w:rFonts w:asciiTheme="minorHAnsi" w:hAnsiTheme="minorHAnsi" w:cs="Times New Roman"/>
          <w:sz w:val="22"/>
          <w:szCs w:val="22"/>
        </w:rPr>
        <w:t>, spolu so všetkými prílohami v jednom origináli (vytlačenom po odoslaní prostredníctvom ITMS2014+) a jednej kópii</w:t>
      </w:r>
      <w:r>
        <w:rPr>
          <w:rFonts w:asciiTheme="minorHAnsi" w:hAnsiTheme="minorHAnsi" w:cs="Times New Roman"/>
          <w:sz w:val="22"/>
          <w:szCs w:val="22"/>
        </w:rPr>
        <w:t xml:space="preserve"> jedným z nasledovných spôsobov:</w:t>
      </w:r>
      <w:r w:rsidRPr="002D08EE">
        <w:rPr>
          <w:rFonts w:asciiTheme="minorHAnsi" w:hAnsiTheme="minorHAnsi" w:cs="Times New Roman"/>
          <w:sz w:val="22"/>
          <w:szCs w:val="22"/>
        </w:rPr>
        <w:t xml:space="preserve"> </w:t>
      </w:r>
    </w:p>
    <w:p w:rsidR="00120AD4" w:rsidRPr="002D08EE" w:rsidRDefault="00120AD4" w:rsidP="00120AD4">
      <w:pPr>
        <w:pStyle w:val="Odsekzoznamu"/>
        <w:numPr>
          <w:ilvl w:val="0"/>
          <w:numId w:val="6"/>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Úrad vlády Slovenskej republiky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sekcia operačných programov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odbor implementácie projektov OP TP</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Námestie slobody 1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813 70 Bratislava 15</w:t>
      </w:r>
    </w:p>
    <w:p w:rsidR="00120AD4" w:rsidRPr="00C92C97" w:rsidRDefault="00120AD4" w:rsidP="00120AD4">
      <w:pPr>
        <w:pStyle w:val="Odsekzoznamu"/>
        <w:numPr>
          <w:ilvl w:val="0"/>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120AD4" w:rsidRPr="00C92C97" w:rsidRDefault="00120AD4" w:rsidP="00120AD4">
      <w:pPr>
        <w:pStyle w:val="Odsekzoznamu"/>
        <w:numPr>
          <w:ilvl w:val="1"/>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podateľňa Úradu vlády Slovenskej republiky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Námestie slobody 1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813 70 Bratislava 15</w:t>
      </w:r>
    </w:p>
    <w:p w:rsidR="00120AD4" w:rsidRPr="00C92C97" w:rsidRDefault="00120AD4" w:rsidP="00120AD4">
      <w:pPr>
        <w:pStyle w:val="Odsekzoznamu"/>
        <w:numPr>
          <w:ilvl w:val="1"/>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Úrad vlády Slovenskej republiky</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sekcia operačných programov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odbor implementácie projektov OP TP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Radlinského 13</w:t>
      </w:r>
    </w:p>
    <w:p w:rsidR="00120AD4" w:rsidRPr="002D08EE" w:rsidRDefault="00120AD4" w:rsidP="00120AD4">
      <w:pPr>
        <w:spacing w:after="0"/>
        <w:ind w:firstLine="357"/>
        <w:jc w:val="both"/>
        <w:rPr>
          <w:rFonts w:asciiTheme="minorHAnsi" w:hAnsiTheme="minorHAnsi"/>
        </w:rPr>
      </w:pPr>
      <w:r>
        <w:rPr>
          <w:rFonts w:asciiTheme="minorHAnsi" w:hAnsiTheme="minorHAnsi"/>
        </w:rPr>
        <w:t xml:space="preserve">811 07 </w:t>
      </w:r>
      <w:r w:rsidRPr="002D08EE">
        <w:rPr>
          <w:rFonts w:asciiTheme="minorHAnsi" w:hAnsiTheme="minorHAnsi"/>
        </w:rPr>
        <w:t>Bratislava</w:t>
      </w:r>
      <w:r>
        <w:rPr>
          <w:rFonts w:asciiTheme="minorHAnsi" w:hAnsiTheme="minorHAnsi"/>
        </w:rPr>
        <w:t xml:space="preserve"> 1</w:t>
      </w:r>
    </w:p>
    <w:p w:rsidR="00120AD4" w:rsidRPr="002D08EE" w:rsidRDefault="00120AD4" w:rsidP="00120AD4">
      <w:pPr>
        <w:pStyle w:val="Default"/>
        <w:spacing w:line="276" w:lineRule="auto"/>
        <w:ind w:left="709" w:firstLine="426"/>
        <w:rPr>
          <w:rFonts w:asciiTheme="minorHAnsi" w:hAnsiTheme="minorHAnsi" w:cs="Times New Roman"/>
          <w:sz w:val="22"/>
          <w:szCs w:val="22"/>
        </w:rPr>
      </w:pPr>
    </w:p>
    <w:p w:rsidR="00120AD4" w:rsidRDefault="00120AD4" w:rsidP="00120AD4">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 V zmysle zákona o </w:t>
      </w:r>
      <w:proofErr w:type="spellStart"/>
      <w:r>
        <w:t>e-Governmente</w:t>
      </w:r>
      <w:proofErr w:type="spellEnd"/>
      <w:r>
        <w:t xml:space="preserve"> môže žiadateľ písomné doručenie </w:t>
      </w:r>
      <w:proofErr w:type="spellStart"/>
      <w:r>
        <w:t>ŽoNFP</w:t>
      </w:r>
      <w:proofErr w:type="spellEnd"/>
      <w:r>
        <w:t xml:space="preserve">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(špeciálna služba ÚV SR zriadená pre takéto podanie, v prípade ak táto služba ešte nie je zriadená, môže byť pre tento účel použitá služba „Všeobecnej agendy“).</w:t>
      </w:r>
    </w:p>
    <w:p w:rsidR="00120AD4" w:rsidRDefault="00120AD4" w:rsidP="00120AD4">
      <w:pPr>
        <w:spacing w:before="240" w:after="240"/>
        <w:ind w:firstLine="360"/>
        <w:jc w:val="both"/>
      </w:pPr>
      <w:r>
        <w:t xml:space="preserve">Žiadateľ postupuje pri predložení </w:t>
      </w:r>
      <w:proofErr w:type="spellStart"/>
      <w:r>
        <w:t>ŽoNFP</w:t>
      </w:r>
      <w:proofErr w:type="spellEnd"/>
      <w:r>
        <w:t xml:space="preserve"> do elektronickej schránky RO OP TP nasledovne:</w:t>
      </w:r>
    </w:p>
    <w:p w:rsidR="00120AD4" w:rsidRPr="00D01EF2" w:rsidRDefault="00120AD4" w:rsidP="00120AD4">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01EF2">
        <w:rPr>
          <w:rFonts w:asciiTheme="minorHAnsi" w:hAnsiTheme="minorHAnsi"/>
          <w:sz w:val="22"/>
          <w:szCs w:val="22"/>
        </w:rPr>
        <w:t>pdf</w:t>
      </w:r>
      <w:proofErr w:type="spellEnd"/>
      <w:r w:rsidRPr="00D01EF2">
        <w:rPr>
          <w:rFonts w:asciiTheme="minorHAnsi" w:hAnsiTheme="minorHAnsi"/>
          <w:sz w:val="22"/>
          <w:szCs w:val="22"/>
        </w:rPr>
        <w:t xml:space="preserve"> </w:t>
      </w:r>
      <w:r w:rsidRPr="00D01EF2">
        <w:rPr>
          <w:rFonts w:asciiTheme="minorHAnsi" w:hAnsiTheme="minorHAnsi"/>
          <w:sz w:val="22"/>
          <w:szCs w:val="22"/>
        </w:rPr>
        <w:lastRenderedPageBreak/>
        <w:t xml:space="preserve">súbor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w:t>
      </w:r>
      <w:r>
        <w:rPr>
          <w:rFonts w:asciiTheme="minorHAnsi" w:hAnsiTheme="minorHAnsi"/>
          <w:sz w:val="22"/>
          <w:szCs w:val="22"/>
        </w:rPr>
        <w:t xml:space="preserve"> OP TP</w:t>
      </w:r>
      <w:r w:rsidRPr="00D01EF2">
        <w:rPr>
          <w:rFonts w:asciiTheme="minorHAnsi" w:hAnsiTheme="minorHAnsi"/>
          <w:sz w:val="22"/>
          <w:szCs w:val="22"/>
        </w:rPr>
        <w:t>;</w:t>
      </w:r>
    </w:p>
    <w:p w:rsidR="00120AD4" w:rsidRPr="006A44A2" w:rsidRDefault="00120AD4" w:rsidP="00120AD4">
      <w:pPr>
        <w:pStyle w:val="SRKNorm"/>
        <w:numPr>
          <w:ilvl w:val="0"/>
          <w:numId w:val="33"/>
        </w:numPr>
        <w:spacing w:before="120" w:after="120"/>
        <w:contextualSpacing w:val="0"/>
        <w:rPr>
          <w:rFonts w:asciiTheme="minorHAnsi" w:hAnsiTheme="minorHAnsi"/>
        </w:rPr>
      </w:pPr>
      <w:r w:rsidRPr="00D01EF2">
        <w:rPr>
          <w:rFonts w:asciiTheme="minorHAnsi" w:hAnsiTheme="minorHAnsi"/>
          <w:sz w:val="22"/>
          <w:szCs w:val="22"/>
        </w:rPr>
        <w:t xml:space="preserve">po termíne integrácie ITMS2014+ s Ústredným portálom verejnej správy žiadateľ autorizuje a odošle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priamo z prostredia ITMS2014+ (podrobnejšie informácie po integrácii poskytne </w:t>
      </w:r>
      <w:r>
        <w:rPr>
          <w:rFonts w:asciiTheme="minorHAnsi" w:hAnsiTheme="minorHAnsi"/>
          <w:sz w:val="22"/>
          <w:szCs w:val="22"/>
        </w:rPr>
        <w:t xml:space="preserve">RO OP TP žiadateľom na webovom sídle RO OP TP </w:t>
      </w:r>
      <w:r w:rsidRPr="00D01EF2">
        <w:rPr>
          <w:rFonts w:asciiTheme="minorHAnsi" w:hAnsiTheme="minorHAnsi"/>
          <w:sz w:val="22"/>
          <w:szCs w:val="22"/>
        </w:rPr>
        <w:t xml:space="preserve">). </w:t>
      </w:r>
    </w:p>
    <w:p w:rsidR="00120AD4" w:rsidRPr="00D01EF2" w:rsidRDefault="00120AD4" w:rsidP="00120AD4">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 xml:space="preserve">Žiadateľ štandardne neautorizuje prílohy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ale ich iba vloží do ITMS2014+. V  prípad</w:t>
      </w:r>
      <w:r>
        <w:rPr>
          <w:rFonts w:asciiTheme="minorHAnsi" w:hAnsiTheme="minorHAnsi"/>
          <w:sz w:val="22"/>
          <w:szCs w:val="22"/>
        </w:rPr>
        <w:t>e</w:t>
      </w:r>
      <w:r w:rsidRPr="00D01EF2">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w:t>
      </w:r>
      <w:proofErr w:type="spellStart"/>
      <w:r w:rsidRPr="00872B1D">
        <w:rPr>
          <w:rFonts w:asciiTheme="minorHAnsi" w:hAnsiTheme="minorHAnsi"/>
          <w:sz w:val="22"/>
          <w:szCs w:val="22"/>
        </w:rPr>
        <w:t>ŽoNFP</w:t>
      </w:r>
      <w:proofErr w:type="spellEnd"/>
      <w:r w:rsidRPr="00941F0A">
        <w:rPr>
          <w:rFonts w:asciiTheme="minorHAnsi" w:hAnsiTheme="minorHAnsi"/>
          <w:sz w:val="22"/>
          <w:szCs w:val="22"/>
        </w:rPr>
        <w:t xml:space="preserve"> </w:t>
      </w:r>
      <w:r>
        <w:rPr>
          <w:rFonts w:asciiTheme="minorHAnsi" w:hAnsiTheme="minorHAnsi"/>
          <w:sz w:val="22"/>
          <w:szCs w:val="22"/>
        </w:rPr>
        <w:t>je</w:t>
      </w:r>
      <w:r w:rsidRPr="00D01EF2">
        <w:rPr>
          <w:rFonts w:asciiTheme="minorHAnsi" w:hAnsiTheme="minorHAnsi"/>
          <w:sz w:val="22"/>
          <w:szCs w:val="22"/>
        </w:rPr>
        <w:t xml:space="preserve"> </w:t>
      </w:r>
      <w:r>
        <w:rPr>
          <w:rFonts w:asciiTheme="minorHAnsi" w:hAnsiTheme="minorHAnsi"/>
          <w:sz w:val="22"/>
          <w:szCs w:val="22"/>
        </w:rPr>
        <w:t xml:space="preserve">potrebné </w:t>
      </w:r>
      <w:r w:rsidRPr="00D01EF2">
        <w:rPr>
          <w:rFonts w:asciiTheme="minorHAnsi" w:hAnsiTheme="minorHAnsi"/>
          <w:sz w:val="22"/>
          <w:szCs w:val="22"/>
        </w:rPr>
        <w:t>doručiť príloh</w:t>
      </w:r>
      <w:r>
        <w:rPr>
          <w:rFonts w:asciiTheme="minorHAnsi" w:hAnsiTheme="minorHAnsi"/>
          <w:sz w:val="22"/>
          <w:szCs w:val="22"/>
        </w:rPr>
        <w:t>u</w:t>
      </w:r>
      <w:r w:rsidRPr="00D01EF2">
        <w:rPr>
          <w:rFonts w:asciiTheme="minorHAnsi" w:hAnsiTheme="minorHAnsi"/>
          <w:sz w:val="22"/>
          <w:szCs w:val="22"/>
        </w:rPr>
        <w:t xml:space="preserv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w:t>
      </w:r>
      <w:r>
        <w:rPr>
          <w:rFonts w:asciiTheme="minorHAnsi" w:hAnsiTheme="minorHAnsi"/>
          <w:sz w:val="22"/>
          <w:szCs w:val="22"/>
        </w:rPr>
        <w:t>aj v listinnej podobe na RO OP TP</w:t>
      </w:r>
      <w:r w:rsidRPr="00D01EF2">
        <w:rPr>
          <w:rFonts w:asciiTheme="minorHAnsi" w:hAnsiTheme="minorHAnsi"/>
          <w:sz w:val="22"/>
          <w:szCs w:val="22"/>
        </w:rPr>
        <w:t xml:space="preserve">. V tomto prípade sa za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bude považovať dátum, ktorý nastane neskôr; buď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do elektronickej schránky RO alebo dátum podania/odovzdania listinnej prílohy </w:t>
      </w:r>
      <w:proofErr w:type="spellStart"/>
      <w:r w:rsidRPr="00D01EF2">
        <w:rPr>
          <w:rFonts w:asciiTheme="minorHAnsi" w:hAnsiTheme="minorHAnsi"/>
          <w:sz w:val="22"/>
          <w:szCs w:val="22"/>
        </w:rPr>
        <w:t>ŽoNFP</w:t>
      </w:r>
      <w:proofErr w:type="spellEnd"/>
      <w:r>
        <w:rPr>
          <w:rFonts w:asciiTheme="minorHAnsi" w:hAnsiTheme="minorHAnsi"/>
          <w:sz w:val="22"/>
          <w:szCs w:val="22"/>
        </w:rPr>
        <w:t>.</w:t>
      </w:r>
      <w:r w:rsidRPr="00D01EF2">
        <w:rPr>
          <w:rFonts w:asciiTheme="minorHAnsi" w:hAnsiTheme="minorHAnsi"/>
          <w:sz w:val="22"/>
          <w:szCs w:val="22"/>
        </w:rPr>
        <w:t xml:space="preserve"> </w:t>
      </w:r>
    </w:p>
    <w:p w:rsidR="00120AD4" w:rsidRPr="00D01EF2" w:rsidRDefault="00120AD4" w:rsidP="00120AD4">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 xml:space="preserve">V prípade, ak žiadateľ predloží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elektronickým spôsobom a má aktivovanú elektronickú schránku, RO</w:t>
      </w:r>
      <w:r>
        <w:rPr>
          <w:rFonts w:asciiTheme="minorHAnsi" w:hAnsiTheme="minorHAnsi"/>
          <w:sz w:val="22"/>
          <w:szCs w:val="22"/>
        </w:rPr>
        <w:t xml:space="preserve"> OP TP</w:t>
      </w:r>
      <w:r w:rsidRPr="00D01EF2">
        <w:rPr>
          <w:rFonts w:asciiTheme="minorHAnsi" w:hAnsiTheme="minorHAnsi"/>
          <w:sz w:val="22"/>
          <w:szCs w:val="22"/>
        </w:rPr>
        <w:t xml:space="preserve"> je povinný doručovať všetky rozhodnutia, vydané v konaní o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elektronicky, v súlade so zákonom o </w:t>
      </w:r>
      <w:proofErr w:type="spellStart"/>
      <w:r w:rsidRPr="00D01EF2">
        <w:rPr>
          <w:rFonts w:asciiTheme="minorHAnsi" w:hAnsiTheme="minorHAnsi"/>
          <w:sz w:val="22"/>
          <w:szCs w:val="22"/>
        </w:rPr>
        <w:t>e-Governmente</w:t>
      </w:r>
      <w:proofErr w:type="spellEnd"/>
      <w:r w:rsidRPr="00D01EF2">
        <w:rPr>
          <w:rFonts w:asciiTheme="minorHAnsi" w:hAnsiTheme="minorHAnsi"/>
          <w:sz w:val="22"/>
          <w:szCs w:val="22"/>
        </w:rPr>
        <w:t>.</w:t>
      </w:r>
    </w:p>
    <w:p w:rsidR="00120AD4" w:rsidRPr="00D01EF2" w:rsidRDefault="00120AD4" w:rsidP="00120AD4">
      <w:pPr>
        <w:pStyle w:val="Default"/>
        <w:spacing w:after="120" w:line="276" w:lineRule="auto"/>
        <w:ind w:left="360" w:firstLine="348"/>
        <w:jc w:val="both"/>
        <w:rPr>
          <w:rFonts w:asciiTheme="minorHAnsi" w:hAnsiTheme="minorHAnsi"/>
        </w:rPr>
      </w:pPr>
      <w:r w:rsidRPr="00D01EF2">
        <w:rPr>
          <w:rFonts w:asciiTheme="minorHAnsi" w:hAnsiTheme="minorHAnsi" w:cs="Times New Roman"/>
          <w:sz w:val="22"/>
          <w:szCs w:val="22"/>
        </w:rPr>
        <w:t xml:space="preserve">Za písomné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ako aj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vyžadovaných podľa ustanovení Systému riadenia EŠIF sa v zmysle zákona o </w:t>
      </w:r>
      <w:proofErr w:type="spellStart"/>
      <w:r w:rsidRPr="00D01EF2">
        <w:rPr>
          <w:rFonts w:asciiTheme="minorHAnsi" w:hAnsiTheme="minorHAnsi" w:cs="Times New Roman"/>
          <w:sz w:val="22"/>
          <w:szCs w:val="22"/>
        </w:rPr>
        <w:t>e-Governmente</w:t>
      </w:r>
      <w:proofErr w:type="spellEnd"/>
      <w:r w:rsidRPr="00D01EF2">
        <w:rPr>
          <w:rFonts w:asciiTheme="minorHAnsi" w:hAnsiTheme="minorHAnsi" w:cs="Times New Roman"/>
          <w:sz w:val="22"/>
          <w:szCs w:val="22"/>
        </w:rPr>
        <w:t xml:space="preserve"> považuje aj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bez príloh, resp.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120AD4" w:rsidRPr="00F75923" w:rsidRDefault="00120AD4" w:rsidP="00120AD4">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120AD4">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120AD4">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120AD4">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120AD4" w:rsidRPr="00F75923" w:rsidRDefault="00120AD4" w:rsidP="00120AD4">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Pr="0062456D" w:rsidRDefault="00120AD4" w:rsidP="0062456D">
      <w:pPr>
        <w:spacing w:after="0"/>
        <w:ind w:firstLine="357"/>
        <w:jc w:val="both"/>
      </w:pPr>
      <w:r w:rsidRPr="00F75923">
        <w:rPr>
          <w:rFonts w:asciiTheme="minorHAnsi" w:hAnsiTheme="minorHAnsi"/>
        </w:rPr>
        <w:t xml:space="preserve">Žiadosť je doručená </w:t>
      </w:r>
      <w:r w:rsidRPr="00F75923">
        <w:rPr>
          <w:rFonts w:asciiTheme="minorHAnsi" w:hAnsiTheme="minorHAnsi"/>
          <w:b/>
        </w:rPr>
        <w:t xml:space="preserve">vo forme určenej </w:t>
      </w:r>
      <w:r w:rsidRPr="00C6125A">
        <w:rPr>
          <w:rFonts w:asciiTheme="minorHAnsi" w:hAnsiTheme="minorHAnsi"/>
          <w:b/>
        </w:rPr>
        <w:t>RO OP TP</w:t>
      </w:r>
      <w:r>
        <w:rPr>
          <w:rFonts w:asciiTheme="minorHAnsi" w:hAnsiTheme="minorHAnsi"/>
          <w:b/>
        </w:rPr>
        <w:t>,</w:t>
      </w:r>
      <w:r w:rsidRPr="00F75923">
        <w:rPr>
          <w:rFonts w:asciiTheme="minorHAnsi" w:hAnsiTheme="minorHAnsi"/>
        </w:rPr>
        <w:t xml:space="preserve"> ak je formulár </w:t>
      </w:r>
      <w:r>
        <w:rPr>
          <w:rFonts w:asciiTheme="minorHAnsi" w:hAnsiTheme="minorHAnsi"/>
        </w:rPr>
        <w:t xml:space="preserve">žiadosti </w:t>
      </w:r>
      <w:r w:rsidRPr="00F75923">
        <w:rPr>
          <w:rFonts w:asciiTheme="minorHAnsi" w:hAnsiTheme="minorHAnsi"/>
        </w:rPr>
        <w:t>o</w:t>
      </w:r>
      <w:r>
        <w:rPr>
          <w:rFonts w:asciiTheme="minorHAnsi" w:hAnsiTheme="minorHAnsi"/>
        </w:rPr>
        <w:t xml:space="preserve"> NFP</w:t>
      </w:r>
      <w:r w:rsidRPr="00F75923">
        <w:rPr>
          <w:rFonts w:asciiTheme="minorHAnsi" w:hAnsiTheme="minorHAnsi"/>
        </w:rPr>
        <w:t xml:space="preserve"> zaslaný elektronicky prostredníctvom verejnej časti ITMS2014+ a zároveň </w:t>
      </w:r>
      <w:r>
        <w:rPr>
          <w:rFonts w:asciiTheme="minorHAnsi" w:hAnsiTheme="minorHAnsi"/>
        </w:rPr>
        <w:t xml:space="preserve">je žiadosť </w:t>
      </w:r>
      <w:r w:rsidRPr="00F75923">
        <w:rPr>
          <w:rFonts w:asciiTheme="minorHAnsi" w:hAnsiTheme="minorHAnsi"/>
        </w:rPr>
        <w:t>o</w:t>
      </w:r>
      <w:r>
        <w:rPr>
          <w:rFonts w:asciiTheme="minorHAnsi" w:hAnsiTheme="minorHAnsi"/>
        </w:rPr>
        <w:t> </w:t>
      </w:r>
      <w:r w:rsidRPr="00F75923">
        <w:rPr>
          <w:rFonts w:asciiTheme="minorHAnsi" w:hAnsiTheme="minorHAnsi"/>
        </w:rPr>
        <w:t>NFP</w:t>
      </w:r>
      <w:r>
        <w:rPr>
          <w:rFonts w:asciiTheme="minorHAnsi" w:hAnsiTheme="minorHAnsi"/>
        </w:rPr>
        <w:t xml:space="preserve"> s prílohami</w:t>
      </w:r>
      <w:r w:rsidRPr="00F75923">
        <w:rPr>
          <w:rFonts w:asciiTheme="minorHAnsi" w:hAnsiTheme="minorHAnsi"/>
        </w:rPr>
        <w:t xml:space="preserve"> po odoslaní cez portál ITM2014+ doručen</w:t>
      </w:r>
      <w:r>
        <w:rPr>
          <w:rFonts w:asciiTheme="minorHAnsi" w:hAnsiTheme="minorHAnsi"/>
        </w:rPr>
        <w:t>á aj</w:t>
      </w:r>
      <w:r w:rsidRPr="00F75923">
        <w:rPr>
          <w:rFonts w:asciiTheme="minorHAnsi" w:hAnsiTheme="minorHAnsi"/>
        </w:rPr>
        <w:t xml:space="preserve"> v </w:t>
      </w:r>
      <w:r>
        <w:rPr>
          <w:rFonts w:asciiTheme="minorHAnsi" w:hAnsiTheme="minorHAnsi"/>
        </w:rPr>
        <w:t>listinnej</w:t>
      </w:r>
      <w:r w:rsidRPr="00F75923">
        <w:rPr>
          <w:rFonts w:asciiTheme="minorHAnsi" w:hAnsiTheme="minorHAnsi"/>
        </w:rPr>
        <w:t xml:space="preserve"> podobe</w:t>
      </w:r>
      <w:r>
        <w:rPr>
          <w:rFonts w:asciiTheme="minorHAnsi" w:hAnsiTheme="minorHAnsi"/>
        </w:rPr>
        <w:t xml:space="preserve"> alebo elektronicky do elektronickej schránky RO OP TP</w:t>
      </w:r>
      <w:r w:rsidRPr="00F75923">
        <w:rPr>
          <w:rFonts w:asciiTheme="minorHAnsi" w:hAnsiTheme="minorHAnsi"/>
        </w:rPr>
        <w:t>.</w:t>
      </w:r>
    </w:p>
    <w:p w:rsidR="0062456D" w:rsidRDefault="0062456D" w:rsidP="0062456D">
      <w:pPr>
        <w:spacing w:before="240" w:after="240"/>
        <w:ind w:firstLine="360"/>
        <w:jc w:val="both"/>
      </w:pPr>
      <w:r w:rsidRPr="00FC0520">
        <w:t xml:space="preserve">V prípade, ak žiadateľ nepredloží žiadosť o NFP riadne, včas alebo v určenej forme, riadiaci orgán zastaví konanie vydaním rozhodnutia o zastavení konania o žiadosti o NFP. </w:t>
      </w:r>
    </w:p>
    <w:p w:rsidR="00120AD4" w:rsidRPr="00FC0520" w:rsidRDefault="00120AD4" w:rsidP="0062456D">
      <w:pPr>
        <w:spacing w:before="240" w:after="240"/>
        <w:ind w:firstLine="360"/>
        <w:jc w:val="both"/>
      </w:pPr>
      <w:r w:rsidRPr="002D08EE">
        <w:rPr>
          <w:rFonts w:asciiTheme="minorHAnsi" w:hAnsiTheme="minorHAnsi"/>
        </w:rPr>
        <w:lastRenderedPageBreak/>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62456D">
      <w:pPr>
        <w:spacing w:before="240" w:after="240"/>
        <w:ind w:firstLine="360"/>
        <w:jc w:val="both"/>
      </w:pPr>
      <w:r w:rsidRPr="00FC0520">
        <w:t xml:space="preserve">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CD1A3F">
      <w:pPr>
        <w:spacing w:before="240" w:after="240"/>
        <w:ind w:firstLine="360"/>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FD4C06">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FD4C06">
      <w:pPr>
        <w:pStyle w:val="Odsekzoznamu"/>
        <w:numPr>
          <w:ilvl w:val="1"/>
          <w:numId w:val="7"/>
        </w:numPr>
        <w:spacing w:before="120"/>
        <w:rPr>
          <w:rFonts w:asciiTheme="minorHAnsi" w:hAnsiTheme="minorHAnsi"/>
          <w:sz w:val="22"/>
          <w:szCs w:val="22"/>
        </w:rPr>
      </w:pPr>
      <w:r w:rsidRPr="00F43559">
        <w:rPr>
          <w:rFonts w:asciiTheme="minorHAnsi" w:hAnsiTheme="minorHAnsi"/>
          <w:sz w:val="22"/>
          <w:szCs w:val="22"/>
        </w:rPr>
        <w:t xml:space="preserve"> ako útvar zabezpečujúci  informovanie a komunikáciu na úrovni PD a OP TP </w:t>
      </w:r>
    </w:p>
    <w:p w:rsidR="00F32903" w:rsidRPr="00BC0662" w:rsidRDefault="00FD4C06" w:rsidP="00362BD8">
      <w:pPr>
        <w:pStyle w:val="Odsekzoznamu"/>
        <w:numPr>
          <w:ilvl w:val="1"/>
          <w:numId w:val="7"/>
        </w:numPr>
        <w:spacing w:before="120"/>
        <w:rPr>
          <w:rFonts w:asciiTheme="minorHAnsi" w:hAnsiTheme="minorHAnsi"/>
          <w:sz w:val="22"/>
          <w:szCs w:val="22"/>
        </w:rPr>
      </w:pPr>
      <w:r w:rsidRPr="00F43559">
        <w:rPr>
          <w:rFonts w:asciiTheme="minorHAnsi" w:hAnsiTheme="minorHAnsi"/>
        </w:rPr>
        <w:t>(od 1.6.2016)</w:t>
      </w:r>
    </w:p>
    <w:p w:rsidR="0088701E" w:rsidRPr="00BC0662" w:rsidRDefault="0088701E" w:rsidP="00BC0662">
      <w:pPr>
        <w:pStyle w:val="Odsekzoznamu"/>
        <w:spacing w:before="120"/>
        <w:ind w:left="1440"/>
        <w:rPr>
          <w:rFonts w:asciiTheme="minorHAnsi" w:hAnsiTheme="minorHAnsi"/>
          <w:sz w:val="22"/>
          <w:szCs w:val="22"/>
        </w:rPr>
      </w:pPr>
    </w:p>
    <w:p w:rsidR="0088701E" w:rsidRPr="0001094B" w:rsidRDefault="0088701E" w:rsidP="0088701E">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88701E">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ako centrálny koordinačný orgán</w:t>
      </w:r>
      <w:r>
        <w:rPr>
          <w:rFonts w:asciiTheme="minorHAnsi" w:hAnsiTheme="minorHAnsi"/>
          <w:sz w:val="22"/>
          <w:szCs w:val="22"/>
        </w:rPr>
        <w:t xml:space="preserve"> (od 2.11.2017)</w:t>
      </w:r>
    </w:p>
    <w:p w:rsidR="00B30996" w:rsidRPr="00B30996" w:rsidRDefault="00B30996" w:rsidP="00B30996">
      <w:pPr>
        <w:spacing w:before="120"/>
        <w:jc w:val="both"/>
        <w:rPr>
          <w:rFonts w:asciiTheme="minorHAnsi" w:hAnsiTheme="minorHAnsi"/>
        </w:rPr>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7</w:t>
      </w:r>
      <w:r w:rsidRPr="00006D41">
        <w:rPr>
          <w:rFonts w:asciiTheme="minorHAnsi" w:hAnsiTheme="minorHAnsi"/>
          <w:b/>
        </w:rPr>
        <w:t xml:space="preserve"> - </w:t>
      </w:r>
      <w:r w:rsidRPr="00B30996">
        <w:rPr>
          <w:rFonts w:asciiTheme="minorHAnsi" w:hAnsiTheme="minorHAnsi"/>
          <w:b/>
        </w:rPr>
        <w:t>B. Zabezpečenie výmeny informácií na úrovni subjektov zapojených do riadenia, monitorovania, hodnotenia, informovania a komunikácie, budovania sietí, riešenia podaní a podnetov, kontroly a auditu EŠIF</w:t>
      </w:r>
    </w:p>
    <w:p w:rsidR="00FD4C06" w:rsidRPr="00CD1A3F" w:rsidRDefault="00FD4C06" w:rsidP="00FD4C06">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FD4C06">
      <w:pPr>
        <w:pStyle w:val="Odsekzoznamu"/>
        <w:numPr>
          <w:ilvl w:val="1"/>
          <w:numId w:val="7"/>
        </w:numPr>
        <w:spacing w:before="120"/>
        <w:rPr>
          <w:rFonts w:asciiTheme="minorHAnsi" w:hAnsiTheme="minorHAnsi"/>
          <w:sz w:val="22"/>
          <w:szCs w:val="22"/>
        </w:rPr>
      </w:pPr>
      <w:r w:rsidRPr="00F43559">
        <w:rPr>
          <w:rFonts w:asciiTheme="minorHAnsi" w:hAnsiTheme="minorHAnsi"/>
          <w:sz w:val="22"/>
          <w:szCs w:val="22"/>
        </w:rPr>
        <w:t xml:space="preserve"> ako útvar zabezpečujúci  informovanie a komunikáciu na úrovni PD a OP TP </w:t>
      </w:r>
    </w:p>
    <w:p w:rsidR="00FD4C06" w:rsidRDefault="00FD4C06" w:rsidP="00FD4C06">
      <w:pPr>
        <w:spacing w:after="0" w:line="240" w:lineRule="auto"/>
        <w:ind w:left="1077" w:firstLine="340"/>
        <w:rPr>
          <w:rFonts w:asciiTheme="minorHAnsi" w:hAnsiTheme="minorHAnsi"/>
        </w:rPr>
      </w:pPr>
      <w:r w:rsidRPr="00F43559">
        <w:rPr>
          <w:rFonts w:asciiTheme="minorHAnsi" w:hAnsiTheme="minorHAnsi"/>
        </w:rPr>
        <w:t>(od 1.6.2016)</w:t>
      </w:r>
    </w:p>
    <w:p w:rsidR="00FD4C06" w:rsidRPr="0001094B" w:rsidRDefault="00FD4C06" w:rsidP="00FD4C06">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FD4C06"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ako centrálny koordinačný orgán</w:t>
      </w:r>
      <w:r>
        <w:rPr>
          <w:rFonts w:asciiTheme="minorHAnsi" w:hAnsiTheme="minorHAnsi"/>
          <w:sz w:val="22"/>
          <w:szCs w:val="22"/>
        </w:rPr>
        <w:t xml:space="preserve"> (od 1.6.2016)</w:t>
      </w:r>
    </w:p>
    <w:p w:rsidR="00FD4C06" w:rsidRDefault="00FD4C06" w:rsidP="00FD4C06">
      <w:pPr>
        <w:pStyle w:val="Odsekzoznamu"/>
        <w:numPr>
          <w:ilvl w:val="0"/>
          <w:numId w:val="7"/>
        </w:numPr>
        <w:ind w:left="714" w:hanging="357"/>
        <w:rPr>
          <w:rFonts w:asciiTheme="minorHAnsi" w:hAnsiTheme="minorHAnsi"/>
          <w:sz w:val="22"/>
          <w:szCs w:val="22"/>
        </w:rPr>
      </w:pPr>
      <w:r w:rsidRPr="00F32903">
        <w:rPr>
          <w:rFonts w:asciiTheme="minorHAnsi" w:hAnsiTheme="minorHAnsi"/>
          <w:sz w:val="22"/>
          <w:szCs w:val="22"/>
        </w:rPr>
        <w:t>Protimonopolný úrad Slovenskej republiky</w:t>
      </w:r>
      <w:r>
        <w:rPr>
          <w:rFonts w:asciiTheme="minorHAnsi" w:hAnsiTheme="minorHAnsi"/>
          <w:sz w:val="22"/>
          <w:szCs w:val="22"/>
        </w:rPr>
        <w:t>:</w:t>
      </w:r>
    </w:p>
    <w:p w:rsidR="00F32903" w:rsidRPr="00F32903" w:rsidRDefault="00FD4C06" w:rsidP="00F32903">
      <w:pPr>
        <w:pStyle w:val="Odsekzoznamu"/>
        <w:numPr>
          <w:ilvl w:val="1"/>
          <w:numId w:val="7"/>
        </w:numPr>
        <w:spacing w:before="120"/>
        <w:rPr>
          <w:rFonts w:asciiTheme="minorHAnsi" w:hAnsiTheme="minorHAnsi"/>
          <w:sz w:val="22"/>
          <w:szCs w:val="22"/>
        </w:rPr>
      </w:pPr>
      <w:r w:rsidRPr="00F32903">
        <w:rPr>
          <w:rFonts w:asciiTheme="minorHAnsi" w:hAnsiTheme="minorHAnsi"/>
          <w:sz w:val="22"/>
          <w:szCs w:val="22"/>
        </w:rPr>
        <w:t>ako koordinátor štátnej pomoci</w:t>
      </w:r>
      <w:r w:rsidR="00F32903" w:rsidRPr="00F32903">
        <w:rPr>
          <w:rFonts w:asciiTheme="minorHAnsi" w:hAnsiTheme="minorHAnsi"/>
          <w:sz w:val="22"/>
          <w:szCs w:val="22"/>
        </w:rPr>
        <w:t xml:space="preserve"> </w:t>
      </w:r>
    </w:p>
    <w:p w:rsidR="008F16C5" w:rsidRDefault="008F16C5" w:rsidP="00F32903">
      <w:pPr>
        <w:spacing w:after="0" w:line="240" w:lineRule="auto"/>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lastRenderedPageBreak/>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sidR="002E5A79">
        <w:rPr>
          <w:rFonts w:asciiTheme="minorHAnsi" w:hAnsiTheme="minorHAnsi"/>
          <w:color w:val="000000"/>
        </w:rPr>
        <w:t>ých</w:t>
      </w:r>
      <w:r w:rsidRPr="00810DAA">
        <w:rPr>
          <w:rFonts w:asciiTheme="minorHAnsi" w:hAnsiTheme="minorHAnsi"/>
          <w:color w:val="000000"/>
        </w:rPr>
        <w:t xml:space="preserve"> aktiv</w:t>
      </w:r>
      <w:r w:rsidR="002E5A79">
        <w:rPr>
          <w:rFonts w:asciiTheme="minorHAnsi" w:hAnsiTheme="minorHAnsi"/>
          <w:color w:val="000000"/>
        </w:rPr>
        <w:t>ít</w:t>
      </w:r>
      <w:r>
        <w:rPr>
          <w:rFonts w:asciiTheme="minorHAnsi" w:hAnsiTheme="minorHAnsi"/>
          <w:color w:val="000000"/>
        </w:rPr>
        <w:t xml:space="preserve">: </w:t>
      </w:r>
    </w:p>
    <w:p w:rsidR="00E84989" w:rsidRDefault="00F32903"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B30996" w:rsidRDefault="00B30996"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F32903">
        <w:rPr>
          <w:rFonts w:asciiTheme="minorHAnsi" w:hAnsiTheme="minorHAnsi"/>
          <w:b/>
          <w:sz w:val="22"/>
          <w:szCs w:val="22"/>
        </w:rPr>
        <w:t>301010021A00</w:t>
      </w:r>
      <w:r w:rsidRPr="00B30996">
        <w:rPr>
          <w:rFonts w:asciiTheme="minorHAnsi" w:hAnsiTheme="minorHAnsi"/>
          <w:b/>
          <w:sz w:val="22"/>
          <w:szCs w:val="22"/>
        </w:rPr>
        <w:t>7</w:t>
      </w:r>
      <w:r w:rsidRPr="00006D41">
        <w:rPr>
          <w:rFonts w:asciiTheme="minorHAnsi" w:hAnsiTheme="minorHAnsi"/>
          <w:b/>
          <w:sz w:val="22"/>
          <w:szCs w:val="22"/>
        </w:rPr>
        <w:t xml:space="preserve"> - </w:t>
      </w:r>
      <w:r w:rsidRPr="00B30996">
        <w:rPr>
          <w:rFonts w:asciiTheme="minorHAnsi" w:hAnsiTheme="minorHAnsi"/>
          <w:b/>
          <w:sz w:val="22"/>
          <w:szCs w:val="22"/>
        </w:rPr>
        <w:t>B. Zabezpečenie výmeny informácií na úrovni subjektov zapojených do riadenia, monitorovania, hodnotenia, informovania a komunikácie, budovania sietí, riešenia podaní a podnetov, kontroly a auditu EŠIF</w:t>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 xml:space="preserve">Žiadateľ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16C26">
      <w:pPr>
        <w:pStyle w:val="Odsekzoznamu"/>
        <w:numPr>
          <w:ilvl w:val="0"/>
          <w:numId w:val="7"/>
        </w:numPr>
        <w:spacing w:before="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641E9">
      <w:pPr>
        <w:pStyle w:val="Odsekzoznamu"/>
        <w:spacing w:before="120"/>
        <w:rPr>
          <w:rFonts w:asciiTheme="minorHAnsi" w:hAnsiTheme="minorHAnsi"/>
          <w:color w:val="000000"/>
          <w:sz w:val="22"/>
          <w:szCs w:val="22"/>
        </w:rPr>
      </w:pPr>
      <w:r w:rsidRPr="00D16C26">
        <w:rPr>
          <w:rFonts w:ascii="Arial Narrow" w:hAnsi="Arial Narrow"/>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r w:rsidR="000605DD">
        <w:rPr>
          <w:rFonts w:asciiTheme="minorHAnsi" w:hAnsiTheme="minorHAnsi"/>
          <w:color w:val="000000"/>
        </w:rPr>
        <w:t>podľa aktivity</w:t>
      </w:r>
      <w:r w:rsidRPr="007065EB">
        <w:rPr>
          <w:rFonts w:asciiTheme="minorHAnsi" w:hAnsiTheme="minorHAnsi"/>
          <w:color w:val="000000"/>
        </w:rPr>
        <w:t xml:space="preserve">: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B30996" w:rsidRDefault="00B30996" w:rsidP="00B30996">
            <w:pPr>
              <w:pStyle w:val="Odsekzoznamu"/>
              <w:autoSpaceDE w:val="0"/>
              <w:autoSpaceDN w:val="0"/>
              <w:adjustRightInd w:val="0"/>
              <w:spacing w:before="240" w:after="24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A7192C" w:rsidRPr="00A7192C" w:rsidRDefault="00A7192C" w:rsidP="000329A4">
                  <w:pPr>
                    <w:spacing w:after="0" w:line="240" w:lineRule="auto"/>
                    <w:ind w:left="584"/>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0329A4">
                  <w:pPr>
                    <w:spacing w:after="0" w:line="240" w:lineRule="auto"/>
                    <w:ind w:left="584"/>
                    <w:rPr>
                      <w:rFonts w:asciiTheme="minorHAnsi" w:hAnsiTheme="minorHAnsi"/>
                      <w:szCs w:val="20"/>
                    </w:rPr>
                  </w:pPr>
                  <w:r w:rsidRPr="00A7192C">
                    <w:rPr>
                      <w:rFonts w:asciiTheme="minorHAnsi" w:hAnsiTheme="minorHAnsi"/>
                      <w:szCs w:val="20"/>
                    </w:rPr>
                    <w:t>512 - Cestovné náhrady</w:t>
                  </w:r>
                </w:p>
                <w:p w:rsidR="00A7192C" w:rsidRPr="00A7192C" w:rsidRDefault="00A7192C" w:rsidP="00A7192C">
                  <w:pPr>
                    <w:spacing w:after="0" w:line="240" w:lineRule="auto"/>
                    <w:ind w:left="584"/>
                    <w:rPr>
                      <w:rFonts w:asciiTheme="minorHAnsi" w:hAnsiTheme="minorHAnsi"/>
                      <w:szCs w:val="20"/>
                    </w:rPr>
                  </w:pPr>
                  <w:r w:rsidRPr="00A7192C">
                    <w:rPr>
                      <w:rFonts w:asciiTheme="minorHAnsi" w:hAnsiTheme="minorHAnsi"/>
                      <w:szCs w:val="20"/>
                    </w:rPr>
                    <w:t>518 - Ostatné služby</w:t>
                  </w:r>
                </w:p>
                <w:p w:rsidR="00A7192C" w:rsidRPr="00A7192C" w:rsidRDefault="00A7192C" w:rsidP="000329A4">
                  <w:pPr>
                    <w:spacing w:after="0" w:line="240" w:lineRule="auto"/>
                    <w:ind w:left="584"/>
                    <w:rPr>
                      <w:rFonts w:asciiTheme="minorHAnsi" w:hAnsiTheme="minorHAnsi"/>
                      <w:szCs w:val="20"/>
                    </w:rPr>
                  </w:pPr>
                  <w:r w:rsidRPr="00A7192C">
                    <w:rPr>
                      <w:rFonts w:asciiTheme="minorHAnsi" w:hAnsiTheme="minorHAnsi"/>
                      <w:szCs w:val="20"/>
                    </w:rPr>
                    <w:t>521 - Mzdové výdavky</w:t>
                  </w:r>
                </w:p>
                <w:p w:rsidR="00A7192C" w:rsidRPr="00A7192C" w:rsidRDefault="00A7192C" w:rsidP="000329A4">
                  <w:pPr>
                    <w:spacing w:after="0" w:line="240" w:lineRule="auto"/>
                    <w:ind w:left="584"/>
                    <w:rPr>
                      <w:rFonts w:asciiTheme="minorHAnsi" w:hAnsiTheme="minorHAnsi"/>
                      <w:szCs w:val="20"/>
                    </w:rPr>
                  </w:pPr>
                </w:p>
              </w:tc>
            </w:tr>
          </w:tbl>
          <w:p w:rsidR="000605DD" w:rsidRPr="000605DD" w:rsidRDefault="000605DD" w:rsidP="00006D41">
            <w:pPr>
              <w:spacing w:after="0" w:line="240" w:lineRule="auto"/>
              <w:ind w:left="654"/>
              <w:rPr>
                <w:rFonts w:eastAsia="Times New Roman"/>
                <w:b/>
                <w:bCs/>
                <w:color w:val="000000"/>
                <w:lang w:eastAsia="sk-SK"/>
              </w:rPr>
            </w:pPr>
          </w:p>
        </w:tc>
      </w:tr>
      <w:tr w:rsidR="000605DD" w:rsidRPr="000605DD" w:rsidTr="00A7192C">
        <w:trPr>
          <w:trHeight w:val="300"/>
        </w:trPr>
        <w:tc>
          <w:tcPr>
            <w:tcW w:w="9157" w:type="dxa"/>
            <w:tcBorders>
              <w:top w:val="nil"/>
              <w:left w:val="nil"/>
              <w:bottom w:val="nil"/>
              <w:right w:val="nil"/>
            </w:tcBorders>
            <w:shd w:val="clear" w:color="auto" w:fill="auto"/>
            <w:noWrap/>
            <w:vAlign w:val="bottom"/>
          </w:tcPr>
          <w:p w:rsidR="000605DD" w:rsidRPr="000605DD" w:rsidRDefault="000605DD" w:rsidP="000605DD">
            <w:pPr>
              <w:spacing w:after="0" w:line="240" w:lineRule="auto"/>
              <w:rPr>
                <w:rFonts w:ascii="Arial" w:eastAsia="Times New Roman" w:hAnsi="Arial" w:cs="Arial"/>
                <w:sz w:val="20"/>
                <w:szCs w:val="20"/>
                <w:lang w:eastAsia="sk-SK"/>
              </w:rPr>
            </w:pPr>
          </w:p>
        </w:tc>
      </w:tr>
      <w:tr w:rsidR="000605DD" w:rsidRPr="000605DD" w:rsidTr="00A7192C">
        <w:trPr>
          <w:trHeight w:val="300"/>
        </w:trPr>
        <w:tc>
          <w:tcPr>
            <w:tcW w:w="9157" w:type="dxa"/>
            <w:tcBorders>
              <w:top w:val="nil"/>
              <w:left w:val="nil"/>
              <w:bottom w:val="nil"/>
              <w:right w:val="nil"/>
            </w:tcBorders>
            <w:shd w:val="clear" w:color="auto" w:fill="auto"/>
            <w:noWrap/>
            <w:vAlign w:val="bottom"/>
          </w:tcPr>
          <w:p w:rsidR="00CC399F" w:rsidRDefault="00B30996" w:rsidP="00CC399F">
            <w:pPr>
              <w:spacing w:after="0" w:line="240" w:lineRule="auto"/>
              <w:ind w:left="654"/>
              <w:rPr>
                <w:rFonts w:asciiTheme="minorHAnsi" w:hAnsiTheme="minorHAnsi"/>
                <w:b/>
              </w:rPr>
            </w:pPr>
            <w:r w:rsidRPr="00F32903">
              <w:rPr>
                <w:rFonts w:asciiTheme="minorHAnsi" w:hAnsiTheme="minorHAnsi"/>
                <w:b/>
              </w:rPr>
              <w:t>301010021A00</w:t>
            </w:r>
            <w:r w:rsidRPr="00B30996">
              <w:rPr>
                <w:rFonts w:asciiTheme="minorHAnsi" w:hAnsiTheme="minorHAnsi"/>
                <w:b/>
              </w:rPr>
              <w:t>7</w:t>
            </w:r>
            <w:r w:rsidRPr="00006D41">
              <w:rPr>
                <w:rFonts w:asciiTheme="minorHAnsi" w:hAnsiTheme="minorHAnsi"/>
                <w:b/>
              </w:rPr>
              <w:t xml:space="preserve"> - </w:t>
            </w:r>
            <w:r w:rsidRPr="00B30996">
              <w:rPr>
                <w:rFonts w:asciiTheme="minorHAnsi" w:hAnsiTheme="minorHAnsi"/>
                <w:b/>
              </w:rPr>
              <w:t>B. Zabezpečenie výmeny informácií na úrovni subjektov zapojených do riadenia, monitorovania, hodnotenia, informovania a komunikácie, budovania sietí, riešenia podaní a podnetov, kontroly a auditu EŠIF</w:t>
            </w:r>
            <w:r>
              <w:rPr>
                <w:rFonts w:asciiTheme="minorHAnsi" w:hAnsiTheme="minorHAnsi"/>
                <w:b/>
              </w:rPr>
              <w:t xml:space="preserve"> </w:t>
            </w:r>
          </w:p>
          <w:p w:rsidR="00B30996" w:rsidRDefault="00B30996" w:rsidP="00CC399F">
            <w:pPr>
              <w:spacing w:after="0" w:line="240" w:lineRule="auto"/>
              <w:ind w:left="654"/>
              <w:rPr>
                <w:rFonts w:asciiTheme="minorHAnsi" w:hAnsiTheme="minorHAnsi"/>
                <w:b/>
              </w:rPr>
            </w:pPr>
          </w:p>
          <w:tbl>
            <w:tblPr>
              <w:tblW w:w="10278" w:type="dxa"/>
              <w:tblCellMar>
                <w:left w:w="70" w:type="dxa"/>
                <w:right w:w="70" w:type="dxa"/>
              </w:tblCellMar>
              <w:tblLook w:val="04A0" w:firstRow="1" w:lastRow="0" w:firstColumn="1" w:lastColumn="0" w:noHBand="0" w:noVBand="1"/>
            </w:tblPr>
            <w:tblGrid>
              <w:gridCol w:w="5139"/>
              <w:gridCol w:w="5139"/>
            </w:tblGrid>
            <w:tr w:rsidR="00A7192C" w:rsidRPr="00C5648D" w:rsidTr="008D7A9B">
              <w:trPr>
                <w:trHeight w:val="300"/>
              </w:trPr>
              <w:tc>
                <w:tcPr>
                  <w:tcW w:w="5139" w:type="dxa"/>
                  <w:vMerge w:val="restart"/>
                  <w:tcBorders>
                    <w:top w:val="nil"/>
                    <w:left w:val="nil"/>
                    <w:right w:val="nil"/>
                  </w:tcBorders>
                  <w:vAlign w:val="bottom"/>
                </w:tcPr>
                <w:p w:rsidR="00A7192C" w:rsidRPr="000969E9" w:rsidRDefault="00A7192C" w:rsidP="009554C6">
                  <w:pPr>
                    <w:spacing w:after="0" w:line="240" w:lineRule="auto"/>
                    <w:ind w:left="584"/>
                    <w:rPr>
                      <w:rFonts w:ascii="Arial" w:eastAsia="Times New Roman" w:hAnsi="Arial" w:cs="Arial"/>
                      <w:sz w:val="20"/>
                      <w:szCs w:val="20"/>
                      <w:lang w:eastAsia="sk-SK"/>
                    </w:rPr>
                  </w:pPr>
                  <w:r w:rsidRPr="000969E9">
                    <w:rPr>
                      <w:rFonts w:ascii="Arial" w:eastAsia="Times New Roman" w:hAnsi="Arial" w:cs="Arial"/>
                      <w:sz w:val="20"/>
                      <w:szCs w:val="20"/>
                      <w:lang w:eastAsia="sk-SK"/>
                    </w:rPr>
                    <w:t>013 - Softvér</w:t>
                  </w:r>
                </w:p>
                <w:p w:rsidR="00A7192C" w:rsidRDefault="00A7192C" w:rsidP="009554C6">
                  <w:pPr>
                    <w:spacing w:after="0" w:line="240" w:lineRule="auto"/>
                    <w:ind w:left="584"/>
                    <w:rPr>
                      <w:rFonts w:ascii="Arial" w:eastAsia="Times New Roman" w:hAnsi="Arial" w:cs="Arial"/>
                      <w:sz w:val="20"/>
                      <w:szCs w:val="20"/>
                      <w:lang w:eastAsia="sk-SK"/>
                    </w:rPr>
                  </w:pPr>
                  <w:r w:rsidRPr="000969E9">
                    <w:rPr>
                      <w:rFonts w:ascii="Arial" w:eastAsia="Times New Roman" w:hAnsi="Arial" w:cs="Arial"/>
                      <w:sz w:val="20"/>
                      <w:szCs w:val="20"/>
                      <w:lang w:eastAsia="sk-SK"/>
                    </w:rPr>
                    <w:t>014 - Oceniteľné práva</w:t>
                  </w:r>
                </w:p>
                <w:p w:rsidR="005F4BF0" w:rsidRPr="00A7192C" w:rsidRDefault="005F4BF0" w:rsidP="005F4BF0">
                  <w:pPr>
                    <w:spacing w:after="0" w:line="240" w:lineRule="auto"/>
                    <w:ind w:left="584"/>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9554C6">
                  <w:pPr>
                    <w:spacing w:after="0" w:line="240" w:lineRule="auto"/>
                    <w:ind w:left="584"/>
                    <w:rPr>
                      <w:rFonts w:asciiTheme="minorHAnsi" w:hAnsiTheme="minorHAnsi"/>
                      <w:szCs w:val="20"/>
                    </w:rPr>
                  </w:pPr>
                  <w:r w:rsidRPr="00A7192C">
                    <w:rPr>
                      <w:rFonts w:asciiTheme="minorHAnsi" w:hAnsiTheme="minorHAnsi"/>
                      <w:szCs w:val="20"/>
                    </w:rPr>
                    <w:t>511 - Opravy a udržiavanie</w:t>
                  </w:r>
                </w:p>
                <w:p w:rsidR="00A7192C" w:rsidRPr="00A7192C" w:rsidRDefault="00A7192C" w:rsidP="009554C6">
                  <w:pPr>
                    <w:spacing w:after="0" w:line="240" w:lineRule="auto"/>
                    <w:ind w:left="584"/>
                    <w:rPr>
                      <w:rFonts w:asciiTheme="minorHAnsi" w:hAnsiTheme="minorHAnsi"/>
                      <w:szCs w:val="20"/>
                    </w:rPr>
                  </w:pPr>
                  <w:r w:rsidRPr="00A7192C">
                    <w:rPr>
                      <w:rFonts w:asciiTheme="minorHAnsi" w:hAnsiTheme="minorHAnsi"/>
                      <w:szCs w:val="20"/>
                    </w:rPr>
                    <w:t>512 - Cestovné náhrady</w:t>
                  </w:r>
                </w:p>
                <w:p w:rsidR="00A7192C" w:rsidRPr="00A7192C" w:rsidRDefault="00A7192C" w:rsidP="00A7192C">
                  <w:pPr>
                    <w:spacing w:after="0" w:line="240" w:lineRule="auto"/>
                    <w:ind w:left="584"/>
                    <w:rPr>
                      <w:rFonts w:asciiTheme="minorHAnsi" w:hAnsiTheme="minorHAnsi"/>
                      <w:szCs w:val="20"/>
                    </w:rPr>
                  </w:pPr>
                  <w:r w:rsidRPr="00A7192C">
                    <w:rPr>
                      <w:rFonts w:asciiTheme="minorHAnsi" w:hAnsiTheme="minorHAnsi"/>
                      <w:szCs w:val="20"/>
                    </w:rPr>
                    <w:t>518 - Ostatné služby</w:t>
                  </w:r>
                </w:p>
                <w:p w:rsidR="00A7192C" w:rsidRPr="00A7192C" w:rsidRDefault="00A7192C" w:rsidP="009554C6">
                  <w:pPr>
                    <w:spacing w:after="0" w:line="240" w:lineRule="auto"/>
                    <w:ind w:left="584"/>
                    <w:rPr>
                      <w:rFonts w:asciiTheme="minorHAnsi" w:hAnsiTheme="minorHAnsi"/>
                      <w:szCs w:val="20"/>
                    </w:rPr>
                  </w:pPr>
                  <w:r w:rsidRPr="00A7192C">
                    <w:rPr>
                      <w:rFonts w:asciiTheme="minorHAnsi" w:hAnsiTheme="minorHAnsi"/>
                      <w:szCs w:val="20"/>
                    </w:rPr>
                    <w:t>521 - Mzdové výdavky</w:t>
                  </w:r>
                </w:p>
                <w:p w:rsidR="00A7192C" w:rsidRPr="000969E9" w:rsidRDefault="00A7192C" w:rsidP="009554C6">
                  <w:pPr>
                    <w:spacing w:after="0" w:line="240" w:lineRule="auto"/>
                    <w:ind w:left="584"/>
                    <w:rPr>
                      <w:rFonts w:ascii="Arial" w:eastAsia="Times New Roman" w:hAnsi="Arial" w:cs="Arial"/>
                      <w:sz w:val="20"/>
                      <w:szCs w:val="20"/>
                      <w:lang w:eastAsia="sk-SK"/>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right w:val="nil"/>
                  </w:tcBorders>
                  <w:vAlign w:val="bottom"/>
                </w:tcPr>
                <w:p w:rsidR="00A7192C" w:rsidRPr="000969E9" w:rsidRDefault="00A7192C" w:rsidP="009554C6">
                  <w:pPr>
                    <w:spacing w:after="0" w:line="240" w:lineRule="auto"/>
                    <w:ind w:left="584"/>
                    <w:rPr>
                      <w:rFonts w:ascii="Arial" w:eastAsia="Times New Roman" w:hAnsi="Arial" w:cs="Arial"/>
                      <w:sz w:val="20"/>
                      <w:szCs w:val="20"/>
                      <w:lang w:eastAsia="sk-SK"/>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right w:val="nil"/>
                  </w:tcBorders>
                  <w:vAlign w:val="bottom"/>
                </w:tcPr>
                <w:p w:rsidR="00A7192C" w:rsidRPr="00A7192C" w:rsidRDefault="00A7192C" w:rsidP="009554C6">
                  <w:pPr>
                    <w:spacing w:after="0" w:line="240" w:lineRule="auto"/>
                    <w:ind w:left="584"/>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right w:val="nil"/>
                  </w:tcBorders>
                  <w:vAlign w:val="bottom"/>
                </w:tcPr>
                <w:p w:rsidR="00A7192C" w:rsidRPr="00A7192C" w:rsidRDefault="00A7192C" w:rsidP="009554C6">
                  <w:pPr>
                    <w:spacing w:after="0" w:line="240" w:lineRule="auto"/>
                    <w:ind w:left="584"/>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bottom w:val="nil"/>
                    <w:right w:val="nil"/>
                  </w:tcBorders>
                  <w:vAlign w:val="bottom"/>
                </w:tcPr>
                <w:p w:rsidR="00A7192C" w:rsidRPr="00A7192C" w:rsidRDefault="00A7192C" w:rsidP="009554C6">
                  <w:pPr>
                    <w:spacing w:after="0" w:line="240" w:lineRule="auto"/>
                    <w:ind w:left="584"/>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bl>
          <w:p w:rsidR="00CC399F" w:rsidRPr="00CC399F" w:rsidRDefault="00CC399F" w:rsidP="00CC399F">
            <w:pPr>
              <w:spacing w:after="0" w:line="240" w:lineRule="auto"/>
              <w:ind w:left="654"/>
              <w:rPr>
                <w:rFonts w:asciiTheme="minorHAnsi" w:hAnsiTheme="minorHAnsi"/>
                <w:b/>
              </w:rPr>
            </w:pPr>
          </w:p>
        </w:tc>
      </w:tr>
    </w:tbl>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lastRenderedPageBreak/>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t>Spôsob financovania</w:t>
      </w:r>
    </w:p>
    <w:p w:rsidR="007F31BD" w:rsidRPr="007F31BD" w:rsidRDefault="004641E9" w:rsidP="007675D2">
      <w:pPr>
        <w:pStyle w:val="Odsekzoznamu"/>
        <w:numPr>
          <w:ilvl w:val="0"/>
          <w:numId w:val="7"/>
        </w:numPr>
        <w:spacing w:before="12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proofErr w:type="spellStart"/>
      <w:r w:rsidR="007F31BD">
        <w:rPr>
          <w:rFonts w:asciiTheme="minorHAnsi" w:hAnsiTheme="minorHAnsi"/>
          <w:b/>
          <w:sz w:val="22"/>
          <w:szCs w:val="22"/>
        </w:rPr>
        <w:t>predfinancovania</w:t>
      </w:r>
      <w:proofErr w:type="spellEnd"/>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7675D2"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7F31BD" w:rsidRPr="004641E9" w:rsidRDefault="007F31BD" w:rsidP="00BC471D">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lastRenderedPageBreak/>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CC399F" w:rsidRDefault="001A2409" w:rsidP="00704476">
      <w:pPr>
        <w:pStyle w:val="Odsekzoznamu"/>
        <w:numPr>
          <w:ilvl w:val="0"/>
          <w:numId w:val="7"/>
        </w:numPr>
        <w:spacing w:before="120"/>
        <w:rPr>
          <w:rFonts w:asciiTheme="minorHAnsi" w:hAnsiTheme="minorHAnsi"/>
          <w:sz w:val="22"/>
          <w:szCs w:val="22"/>
        </w:rPr>
      </w:pPr>
      <w:r w:rsidRPr="00CC399F">
        <w:rPr>
          <w:rFonts w:asciiTheme="minorHAnsi" w:hAnsiTheme="minorHAnsi"/>
          <w:sz w:val="22"/>
          <w:szCs w:val="22"/>
        </w:rPr>
        <w:t>o</w:t>
      </w:r>
      <w:r w:rsidR="004B7E86" w:rsidRPr="00CC399F">
        <w:rPr>
          <w:rFonts w:asciiTheme="minorHAnsi" w:hAnsiTheme="minorHAnsi"/>
          <w:sz w:val="22"/>
          <w:szCs w:val="22"/>
        </w:rPr>
        <w:t xml:space="preserve">právnenosť z hľadiska súladu </w:t>
      </w:r>
      <w:r w:rsidR="007C40AA" w:rsidRPr="00CC399F">
        <w:rPr>
          <w:rFonts w:asciiTheme="minorHAnsi" w:hAnsiTheme="minorHAnsi"/>
          <w:sz w:val="22"/>
          <w:szCs w:val="22"/>
        </w:rPr>
        <w:t xml:space="preserve">s </w:t>
      </w:r>
      <w:r w:rsidR="007076A1" w:rsidRPr="00CC399F">
        <w:rPr>
          <w:rFonts w:asciiTheme="minorHAnsi" w:hAnsiTheme="minorHAnsi"/>
          <w:sz w:val="22"/>
          <w:szCs w:val="22"/>
        </w:rPr>
        <w:t>horizontálnymi princípmi rovnosť mužov a žien a nediskriminácia</w:t>
      </w:r>
    </w:p>
    <w:p w:rsidR="00704476" w:rsidRPr="00CC399F" w:rsidRDefault="007C40AA" w:rsidP="001F7C53">
      <w:pPr>
        <w:pStyle w:val="Textkomentra"/>
        <w:rPr>
          <w:rFonts w:ascii="Calibri" w:hAnsi="Calibri"/>
          <w:sz w:val="22"/>
          <w:szCs w:val="22"/>
          <w:lang w:eastAsia="en-US"/>
        </w:rPr>
      </w:pPr>
      <w:r w:rsidRPr="00CC399F">
        <w:rPr>
          <w:rFonts w:ascii="Calibri" w:hAnsi="Calibri"/>
          <w:sz w:val="22"/>
          <w:szCs w:val="22"/>
          <w:lang w:eastAsia="en-US"/>
        </w:rPr>
        <w:t xml:space="preserve"> </w:t>
      </w:r>
    </w:p>
    <w:p w:rsidR="001F7C53" w:rsidRPr="00CC399F" w:rsidRDefault="004B7E86" w:rsidP="004641E9">
      <w:pPr>
        <w:pStyle w:val="Odsekzoznamu"/>
        <w:spacing w:before="120"/>
        <w:jc w:val="both"/>
        <w:rPr>
          <w:rFonts w:asciiTheme="minorHAnsi" w:hAnsiTheme="minorHAnsi"/>
          <w:sz w:val="22"/>
          <w:szCs w:val="22"/>
        </w:rPr>
      </w:pPr>
      <w:r w:rsidRPr="00CC399F">
        <w:rPr>
          <w:rFonts w:asciiTheme="minorHAnsi" w:hAnsiTheme="minorHAnsi"/>
          <w:sz w:val="22"/>
          <w:szCs w:val="22"/>
        </w:rPr>
        <w:t xml:space="preserve">Projekt, ktorý je predmetom </w:t>
      </w:r>
      <w:proofErr w:type="spellStart"/>
      <w:r w:rsidRPr="00CC399F">
        <w:rPr>
          <w:rFonts w:asciiTheme="minorHAnsi" w:hAnsiTheme="minorHAnsi"/>
          <w:sz w:val="22"/>
          <w:szCs w:val="22"/>
        </w:rPr>
        <w:t>ŽoNFP</w:t>
      </w:r>
      <w:proofErr w:type="spellEnd"/>
      <w:r w:rsidRPr="00CC399F">
        <w:rPr>
          <w:rFonts w:asciiTheme="minorHAnsi" w:hAnsiTheme="minorHAnsi"/>
          <w:sz w:val="22"/>
          <w:szCs w:val="22"/>
        </w:rPr>
        <w:t>, musí byť v sú</w:t>
      </w:r>
      <w:r w:rsidR="00CC399F">
        <w:rPr>
          <w:rFonts w:asciiTheme="minorHAnsi" w:hAnsiTheme="minorHAnsi"/>
          <w:sz w:val="22"/>
          <w:szCs w:val="22"/>
        </w:rPr>
        <w:t>lade s horizontálnymi princípmi</w:t>
      </w:r>
      <w:r w:rsidRPr="00CC399F">
        <w:rPr>
          <w:rFonts w:asciiTheme="minorHAnsi" w:hAnsiTheme="minorHAnsi"/>
          <w:sz w:val="22"/>
          <w:szCs w:val="22"/>
        </w:rPr>
        <w:t xml:space="preserve"> rovnosť mužov a žien a nediskriminácia, ktoré sú definované v Partnerskej dohode na roky 2014 – 2020 a v čl. 7 a 8 všeobecného nariadenia</w:t>
      </w:r>
      <w:r w:rsidRPr="00CC399F">
        <w:rPr>
          <w:rStyle w:val="Odkaznapoznmkupodiarou"/>
          <w:sz w:val="20"/>
          <w:szCs w:val="20"/>
        </w:rPr>
        <w:footnoteReference w:id="2"/>
      </w:r>
      <w:r w:rsidR="00D6511F" w:rsidRPr="00CC399F">
        <w:rPr>
          <w:rFonts w:asciiTheme="minorHAnsi" w:hAnsiTheme="minorHAnsi"/>
          <w:sz w:val="22"/>
          <w:szCs w:val="22"/>
        </w:rPr>
        <w:t>.</w:t>
      </w:r>
      <w:r w:rsidR="00704476" w:rsidRPr="00CC399F">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t>Povinné prílohy k žiadosti o NFP:</w:t>
      </w:r>
    </w:p>
    <w:p w:rsidR="0069226A" w:rsidRDefault="0073464D" w:rsidP="0069226A">
      <w:pPr>
        <w:pStyle w:val="Odsekzoznamu"/>
        <w:numPr>
          <w:ilvl w:val="1"/>
          <w:numId w:val="7"/>
        </w:numPr>
        <w:spacing w:before="240" w:after="240"/>
        <w:jc w:val="both"/>
        <w:rPr>
          <w:rFonts w:asciiTheme="minorHAnsi" w:hAnsiTheme="minorHAnsi"/>
          <w:sz w:val="22"/>
          <w:szCs w:val="22"/>
        </w:rPr>
      </w:pPr>
      <w:r w:rsidRPr="00C2623B">
        <w:rPr>
          <w:rFonts w:asciiTheme="minorHAnsi" w:hAnsiTheme="minorHAnsi"/>
          <w:b/>
          <w:sz w:val="22"/>
          <w:szCs w:val="22"/>
        </w:rPr>
        <w:t>Opis projektu</w:t>
      </w:r>
      <w:r w:rsidR="00411E54" w:rsidRPr="00C2623B">
        <w:rPr>
          <w:rFonts w:asciiTheme="minorHAnsi" w:hAnsiTheme="minorHAnsi"/>
          <w:sz w:val="22"/>
          <w:szCs w:val="22"/>
        </w:rPr>
        <w:t xml:space="preserve"> </w:t>
      </w:r>
      <w:r w:rsidR="00556BC9" w:rsidRPr="00C2623B">
        <w:rPr>
          <w:rFonts w:asciiTheme="minorHAnsi" w:hAnsiTheme="minorHAnsi"/>
          <w:sz w:val="22"/>
          <w:szCs w:val="22"/>
        </w:rPr>
        <w:t xml:space="preserve">– </w:t>
      </w:r>
      <w:r w:rsidR="00C2623B" w:rsidRPr="00C2623B">
        <w:rPr>
          <w:rFonts w:asciiTheme="minorHAnsi" w:hAnsiTheme="minorHAnsi"/>
          <w:sz w:val="22"/>
          <w:szCs w:val="22"/>
        </w:rPr>
        <w:t>pomocný výpočet žiadanej sumy - popis metodiky výpočtu žiadanej sumy a matematický výpočet</w:t>
      </w:r>
      <w:r w:rsidR="00F23EBA">
        <w:rPr>
          <w:rFonts w:asciiTheme="minorHAnsi" w:hAnsiTheme="minorHAnsi"/>
          <w:sz w:val="22"/>
          <w:szCs w:val="22"/>
        </w:rPr>
        <w:t>, iné údaje</w:t>
      </w:r>
      <w:r w:rsidR="00C2623B" w:rsidRPr="00C2623B">
        <w:rPr>
          <w:rFonts w:asciiTheme="minorHAnsi" w:hAnsiTheme="minorHAnsi"/>
          <w:sz w:val="22"/>
          <w:szCs w:val="22"/>
        </w:rPr>
        <w:t xml:space="preserve">. </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120AD4" w:rsidRPr="00D01EF2" w:rsidRDefault="00120AD4" w:rsidP="00120AD4">
      <w:pPr>
        <w:spacing w:before="240" w:after="240"/>
        <w:ind w:firstLine="360"/>
        <w:jc w:val="both"/>
        <w:rPr>
          <w:b/>
          <w:u w:val="single"/>
        </w:rPr>
      </w:pPr>
      <w:r w:rsidRPr="00D01EF2">
        <w:rPr>
          <w:b/>
          <w:u w:val="single"/>
        </w:rPr>
        <w:t>Overovanie podmienok poskytnutia príspevku</w:t>
      </w:r>
    </w:p>
    <w:p w:rsidR="00120AD4" w:rsidRDefault="00120AD4" w:rsidP="00120AD4">
      <w:pPr>
        <w:spacing w:before="240" w:after="240"/>
        <w:ind w:firstLine="360"/>
        <w:jc w:val="both"/>
      </w:pPr>
      <w:r>
        <w:t>CKO priebežne integruje ITMS2014+ s inými informačnými systémami verejnej správy</w:t>
      </w:r>
      <w:r w:rsidRPr="00D01EF2">
        <w:footnoteReference w:id="3"/>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120AD4" w:rsidRPr="00D56CE6" w:rsidRDefault="00120AD4" w:rsidP="00120AD4">
      <w:pPr>
        <w:spacing w:before="240" w:after="240"/>
        <w:ind w:firstLine="360"/>
        <w:jc w:val="both"/>
      </w:pPr>
      <w:r>
        <w:t xml:space="preserve">Žiadateľ má možnosť </w:t>
      </w:r>
      <w:proofErr w:type="spellStart"/>
      <w:r w:rsidRPr="00D01EF2">
        <w:rPr>
          <w:b/>
        </w:rPr>
        <w:t>ex-ante</w:t>
      </w:r>
      <w:proofErr w:type="spellEnd"/>
      <w:r w:rsidRPr="00D01EF2">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393C22" w:rsidRDefault="00120AD4" w:rsidP="00120AD4">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120AD4" w:rsidRPr="00AE1A6C" w:rsidRDefault="00120AD4" w:rsidP="00120AD4">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120AD4" w:rsidRDefault="00120AD4" w:rsidP="00120AD4">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w:t>
      </w:r>
      <w:r>
        <w:lastRenderedPageBreak/>
        <w:t>formáte dokumentu</w:t>
      </w:r>
      <w:r w:rsidRPr="00D01EF2">
        <w:footnoteReference w:id="4"/>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120AD4" w:rsidRDefault="00120AD4" w:rsidP="00120AD4">
      <w:pPr>
        <w:spacing w:before="240" w:after="240"/>
        <w:ind w:firstLine="360"/>
        <w:jc w:val="both"/>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proofErr w:type="spellEnd"/>
      <w:r>
        <w:t>.</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údajov</w:t>
      </w:r>
      <w:r w:rsidR="00F47EA2">
        <w:t xml:space="preserve"> (vzor </w:t>
      </w:r>
      <w:r w:rsidR="00CC1398">
        <w:t xml:space="preserve">výzvy </w:t>
      </w:r>
      <w:r w:rsidR="00F47EA2">
        <w:t>v prílohe vyzvania)</w:t>
      </w:r>
      <w:r w:rsidRPr="00FC0520">
        <w:t xml:space="preserve">, vysvetlenie nejasností alebo nápravu nepravdivých údajov zaslaním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lastRenderedPageBreak/>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hodnotenia, RO rozhodne o schválení </w:t>
      </w:r>
      <w:proofErr w:type="spellStart"/>
      <w:r w:rsidRPr="00FC0520">
        <w:rPr>
          <w:color w:val="000000"/>
        </w:rPr>
        <w:t>ŽoNFP</w:t>
      </w:r>
      <w:proofErr w:type="spellEnd"/>
      <w:r w:rsidR="00F47EA2">
        <w:rPr>
          <w:color w:val="000000"/>
        </w:rPr>
        <w:t xml:space="preserve"> </w:t>
      </w:r>
      <w:r w:rsidR="00F47EA2">
        <w:t>(vzor v prílohe vyzvania</w:t>
      </w:r>
      <w:r w:rsidR="00435834">
        <w:t xml:space="preserve">, vzor </w:t>
      </w:r>
      <w:r w:rsidR="00435834" w:rsidRPr="001132F4">
        <w:t>Rozhodnuti</w:t>
      </w:r>
      <w:r w:rsidR="00435834">
        <w:t>a</w:t>
      </w:r>
      <w:r w:rsidR="00435834" w:rsidRPr="001132F4">
        <w:t xml:space="preserve"> o schválení </w:t>
      </w:r>
      <w:proofErr w:type="spellStart"/>
      <w:r w:rsidR="00435834" w:rsidRPr="001132F4">
        <w:t>ŽoNFP</w:t>
      </w:r>
      <w:proofErr w:type="spellEnd"/>
      <w:r w:rsidR="00435834">
        <w:t xml:space="preserve"> v prípade</w:t>
      </w:r>
      <w:r w:rsidR="00435834" w:rsidRPr="001132F4">
        <w:t xml:space="preserve"> ak je prij</w:t>
      </w:r>
      <w:r w:rsidR="00435834">
        <w:t xml:space="preserve">ímateľ a RO OP TP tá istá osoba, </w:t>
      </w:r>
      <w:r w:rsidR="00435834" w:rsidRPr="001132F4">
        <w:t xml:space="preserve"> </w:t>
      </w:r>
      <w:r w:rsidR="00435834">
        <w:t>je</w:t>
      </w:r>
      <w:r w:rsidR="00435834" w:rsidRPr="001132F4">
        <w:t xml:space="preserve"> zverejnen</w:t>
      </w:r>
      <w:r w:rsidR="00435834">
        <w:t xml:space="preserve">ý </w:t>
      </w:r>
      <w:r w:rsidR="00435834" w:rsidRPr="001132F4">
        <w:t>na webovom sídle RO</w:t>
      </w:r>
      <w:r w:rsidR="00435834">
        <w:t xml:space="preserve"> OP TP </w:t>
      </w:r>
      <w:r w:rsidR="00435834" w:rsidRPr="001132F4">
        <w:t xml:space="preserve"> </w:t>
      </w:r>
      <w:hyperlink r:id="rId24" w:history="1">
        <w:r w:rsidR="00435834" w:rsidRPr="002E00FB">
          <w:rPr>
            <w:rStyle w:val="Hypertextovprepojenie"/>
          </w:rPr>
          <w:t>http://optp.vlada.gov.sk</w:t>
        </w:r>
      </w:hyperlink>
      <w:r w:rsidR="00F47EA2">
        <w:t>)</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lastRenderedPageBreak/>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lastRenderedPageBreak/>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C2488A" w:rsidRDefault="00C2488A">
      <w:pPr>
        <w:spacing w:after="0" w:line="240" w:lineRule="auto"/>
        <w:rPr>
          <w:b/>
        </w:rPr>
      </w:pPr>
      <w:r>
        <w:rPr>
          <w:b/>
        </w:rPr>
        <w:br w:type="page"/>
      </w:r>
    </w:p>
    <w:p w:rsidR="002F6327" w:rsidRPr="002F6327" w:rsidRDefault="002F6327" w:rsidP="0064229B">
      <w:pPr>
        <w:spacing w:before="240" w:after="240"/>
        <w:ind w:firstLine="360"/>
        <w:jc w:val="both"/>
        <w:rPr>
          <w:b/>
          <w:highlight w:val="yellow"/>
          <w:u w:val="single"/>
        </w:rPr>
      </w:pPr>
      <w:r w:rsidRPr="002F6327">
        <w:rPr>
          <w:b/>
        </w:rPr>
        <w:lastRenderedPageBreak/>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 xml:space="preserve">Rozhodnutie o schválení </w:t>
      </w:r>
      <w:proofErr w:type="spellStart"/>
      <w:r>
        <w:t>ŽoNFP</w:t>
      </w:r>
      <w:proofErr w:type="spellEnd"/>
      <w: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lastRenderedPageBreak/>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lastRenderedPageBreak/>
        <w:t xml:space="preserve">Žiadateľ pri vypracovaní </w:t>
      </w:r>
      <w:proofErr w:type="spellStart"/>
      <w:r w:rsidRPr="00C42C93">
        <w:t>ŽoNFP</w:t>
      </w:r>
      <w:proofErr w:type="spellEnd"/>
      <w:r w:rsidRPr="00C42C93">
        <w:t xml:space="preserve"> povinne vyberá všetky merateľné ukazovatele priradené k zvolenému typu aktivít definovaných RO, pričom v prípade, ak k niektorej aktivite sú priradené 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lastRenderedPageBreak/>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9D6357" w:rsidRPr="00435834" w:rsidRDefault="009D6357" w:rsidP="006D3FF5">
      <w:pPr>
        <w:spacing w:before="240" w:after="240"/>
        <w:ind w:firstLine="360"/>
        <w:jc w:val="both"/>
      </w:pPr>
      <w:r w:rsidRPr="009D6357">
        <w:t xml:space="preserve">V rámci oprávnených aktivít tohto vyzvania je potrebné </w:t>
      </w:r>
      <w:r w:rsidRPr="006D3FF5">
        <w:rPr>
          <w:b/>
        </w:rPr>
        <w:t>zabezpečiť prístupnosť k informáciám, informačným systémom, elektronickým službám a web sídlam</w:t>
      </w:r>
      <w:r w:rsidRPr="009D6357">
        <w:t xml:space="preserve"> </w:t>
      </w:r>
      <w:r w:rsidRPr="00CC1398">
        <w:t>pre znevýhodnené skupiny splnením požiadaviek definovaných vo Výnose MF SR č. 55 /2014 Z. z. o štandardoch pre informačné systémy verejnej správy.</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003779"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110F51" w:rsidRPr="00003779" w:rsidRDefault="00B822E1" w:rsidP="00B822E1">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836039" w:rsidRPr="00003779" w:rsidRDefault="00457927" w:rsidP="00B822E1">
      <w:pPr>
        <w:spacing w:before="240" w:after="240"/>
        <w:ind w:firstLine="360"/>
        <w:jc w:val="both"/>
      </w:pPr>
      <w:r w:rsidRPr="00772BED">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72BED">
        <w:t>.</w:t>
      </w:r>
      <w:r w:rsidR="00A64129" w:rsidRPr="00772BED">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66306" w:rsidRPr="00317420" w:rsidRDefault="00E66306" w:rsidP="00E66306">
      <w:pPr>
        <w:spacing w:before="240" w:after="240"/>
        <w:ind w:firstLine="360"/>
        <w:jc w:val="both"/>
        <w:rPr>
          <w:b/>
          <w:u w:val="single"/>
        </w:rPr>
      </w:pPr>
      <w:r w:rsidRPr="00317420">
        <w:rPr>
          <w:b/>
          <w:u w:val="single"/>
        </w:rPr>
        <w:t>Príprava zmluvy o</w:t>
      </w:r>
      <w:r>
        <w:rPr>
          <w:b/>
          <w:u w:val="single"/>
        </w:rPr>
        <w:t xml:space="preserve"> poskytnutí </w:t>
      </w:r>
      <w:r w:rsidRPr="00317420">
        <w:rPr>
          <w:b/>
          <w:u w:val="single"/>
        </w:rPr>
        <w:t>NFP</w:t>
      </w:r>
    </w:p>
    <w:p w:rsidR="00E66306" w:rsidRPr="00E54FE7" w:rsidRDefault="00E66306" w:rsidP="00E66306">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E66306" w:rsidRPr="00E54FE7" w:rsidRDefault="00E66306" w:rsidP="00E66306">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E66306" w:rsidRPr="00E54FE7" w:rsidRDefault="00E66306" w:rsidP="00E66306">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lastRenderedPageBreak/>
        <w:t>ktorý poskytol potrebnú súčinnosť.</w:t>
      </w:r>
    </w:p>
    <w:p w:rsidR="00E66306" w:rsidRPr="001132F4" w:rsidRDefault="00FD4C06" w:rsidP="00E66306">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w:t>
      </w:r>
      <w:proofErr w:type="spellStart"/>
      <w:r w:rsidRPr="001132F4">
        <w:t>ŽoNFP</w:t>
      </w:r>
      <w:proofErr w:type="spellEnd"/>
      <w:r w:rsidRPr="001132F4">
        <w:t xml:space="preserve">. </w:t>
      </w:r>
      <w:r w:rsidRPr="00773D2F">
        <w:t xml:space="preserve">Rozhodnutie o schválení </w:t>
      </w:r>
      <w:proofErr w:type="spellStart"/>
      <w:r w:rsidRPr="00773D2F">
        <w:t>ŽoNFP</w:t>
      </w:r>
      <w:proofErr w:type="spellEnd"/>
      <w:r w:rsidRPr="00773D2F">
        <w:t xml:space="preserve"> 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E66306" w:rsidRPr="001132F4" w:rsidRDefault="00E66306" w:rsidP="00E66306">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Default="00E66306" w:rsidP="00E66306">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w:t>
      </w:r>
      <w:proofErr w:type="spellStart"/>
      <w:r w:rsidRPr="001132F4">
        <w:t>ŽoNFP</w:t>
      </w:r>
      <w:proofErr w:type="spellEnd"/>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5"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w:t>
      </w:r>
      <w:proofErr w:type="spellStart"/>
      <w:r w:rsidRPr="001132F4">
        <w:t>ŽoNFP</w:t>
      </w:r>
      <w:proofErr w:type="spellEnd"/>
      <w:r w:rsidRPr="001132F4">
        <w:t xml:space="preserve">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120AD4" w:rsidRPr="00C0525C" w:rsidRDefault="00120AD4" w:rsidP="00120AD4">
      <w:pPr>
        <w:autoSpaceDE w:val="0"/>
        <w:autoSpaceDN w:val="0"/>
        <w:adjustRightInd w:val="0"/>
        <w:spacing w:before="120" w:after="120"/>
        <w:ind w:firstLine="360"/>
        <w:jc w:val="both"/>
        <w:rPr>
          <w:rFonts w:asciiTheme="minorHAnsi" w:eastAsiaTheme="minorHAnsi" w:hAnsiTheme="minorHAnsi"/>
          <w:u w:val="single"/>
        </w:rPr>
      </w:pPr>
      <w:r w:rsidRPr="00C0525C">
        <w:rPr>
          <w:rFonts w:asciiTheme="minorHAnsi" w:eastAsiaTheme="minorHAnsi" w:hAnsiTheme="minorHAnsi"/>
          <w:u w:val="single"/>
        </w:rPr>
        <w:t xml:space="preserve">RO OP TP zašle žiadateľovi návrh na uzavretie zmluvy o poskytnutí NFP bezodkladne po podpise štatutárnym orgánom. V zmysle zákona č. 305/2013 o elektronickej podobe výkonu pôsobnosti orgánov verejnej moci a o zmene a doplnení niektorých zákonov (zákon o </w:t>
      </w:r>
      <w:proofErr w:type="spellStart"/>
      <w:r w:rsidRPr="00C0525C">
        <w:rPr>
          <w:rFonts w:asciiTheme="minorHAnsi" w:eastAsiaTheme="minorHAnsi" w:hAnsiTheme="minorHAnsi"/>
          <w:u w:val="single"/>
        </w:rPr>
        <w:t>e-Governmente</w:t>
      </w:r>
      <w:proofErr w:type="spellEnd"/>
      <w:r w:rsidRPr="00C0525C">
        <w:rPr>
          <w:rFonts w:asciiTheme="minorHAnsi" w:eastAsiaTheme="minorHAnsi" w:hAnsiTheme="minorHAnsi"/>
          <w:u w:val="single"/>
        </w:rPr>
        <w:t>) je</w:t>
      </w:r>
      <w:r w:rsidRPr="00C0525C">
        <w:rPr>
          <w:rFonts w:asciiTheme="minorHAnsi" w:eastAsiaTheme="minorHAnsi" w:hAnsiTheme="minorHAnsi"/>
          <w:u w:val="single"/>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E66306" w:rsidRPr="00AD5488" w:rsidRDefault="00120AD4" w:rsidP="00120AD4">
      <w:pPr>
        <w:spacing w:before="240" w:after="240"/>
        <w:ind w:firstLine="360"/>
        <w:jc w:val="both"/>
      </w:pPr>
      <w:r w:rsidRPr="00C0525C">
        <w:rPr>
          <w:rFonts w:asciiTheme="minorHAnsi" w:eastAsiaTheme="minorHAnsi" w:hAnsiTheme="minorHAnsi"/>
          <w:u w:val="single"/>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E66306" w:rsidRPr="00AD5488" w:rsidRDefault="00E66306" w:rsidP="00E66306">
      <w:pPr>
        <w:spacing w:before="240" w:after="240"/>
        <w:ind w:firstLine="360"/>
        <w:jc w:val="both"/>
      </w:pPr>
      <w:r w:rsidRPr="00AD5488">
        <w:t>RO OP TP poskytne žiadateľovi lehotu na prijatie návrhu na uz</w:t>
      </w:r>
      <w:r>
        <w:t>avretie zmluvy o poskytnutí NFP</w:t>
      </w:r>
      <w:r w:rsidRPr="00AD5488">
        <w:t xml:space="preserve"> </w:t>
      </w:r>
      <w:r>
        <w:t xml:space="preserve">(minimálne </w:t>
      </w:r>
      <w:r w:rsidRPr="00AD5488">
        <w:t xml:space="preserve"> 5 </w:t>
      </w:r>
      <w:r>
        <w:t xml:space="preserve">pracovných </w:t>
      </w:r>
      <w:r w:rsidRPr="00AD5488">
        <w:t>dní</w:t>
      </w:r>
      <w:r>
        <w:t>)</w:t>
      </w:r>
      <w:r w:rsidRPr="00AD5488">
        <w:t>.</w:t>
      </w:r>
      <w:r>
        <w:t xml:space="preserve"> </w:t>
      </w:r>
    </w:p>
    <w:p w:rsidR="00E66306" w:rsidRPr="00AD5488" w:rsidRDefault="00E66306" w:rsidP="00E66306">
      <w:pPr>
        <w:spacing w:before="240" w:after="240"/>
        <w:ind w:firstLine="360"/>
        <w:jc w:val="both"/>
      </w:pPr>
      <w:r w:rsidRPr="00AD5488">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E66306" w:rsidRPr="00AD5488" w:rsidRDefault="00120AD4" w:rsidP="00E66306">
      <w:pPr>
        <w:spacing w:before="240" w:after="240"/>
        <w:ind w:firstLine="360"/>
        <w:jc w:val="both"/>
      </w:pPr>
      <w:r w:rsidRPr="00C0525C">
        <w:rPr>
          <w:rFonts w:asciiTheme="minorHAnsi" w:eastAsiaTheme="minorHAnsi" w:hAnsiTheme="minorHAnsi"/>
          <w:u w:val="single"/>
        </w:rPr>
        <w:t xml:space="preserve">Žiadateľ zároveň zasiela na RO OP TP aj podpisový vzor, prípadne aj splnomocnenie, v dvoch rovnopisoch (vzor podpisového vzoru je zverejnený pri zmluve o NFP na webovom sídle RO OP TP </w:t>
      </w:r>
      <w:hyperlink r:id="rId26" w:history="1">
        <w:r w:rsidRPr="00C0525C">
          <w:rPr>
            <w:rStyle w:val="Hypertextovprepojenie"/>
            <w:rFonts w:asciiTheme="minorHAnsi" w:eastAsiaTheme="minorHAnsi" w:hAnsiTheme="minorHAnsi"/>
            <w:color w:val="auto"/>
          </w:rPr>
          <w:t>http://www.optp.vlada.gov.sk/ine-dokumenty/</w:t>
        </w:r>
      </w:hyperlink>
      <w:r w:rsidRPr="00C0525C">
        <w:rPr>
          <w:rFonts w:asciiTheme="minorHAnsi" w:eastAsiaTheme="minorHAnsi" w:hAnsiTheme="minorHAnsi"/>
          <w:u w:val="single"/>
        </w:rPr>
        <w:t>).</w:t>
      </w:r>
      <w:r w:rsidRPr="00FC7602">
        <w:rPr>
          <w:color w:val="FF0000"/>
        </w:rPr>
        <w:t xml:space="preserve"> </w:t>
      </w:r>
      <w:r w:rsidR="00E66306" w:rsidRPr="00AD5488">
        <w:t>Deň doručenia prijatého návrhu na uza</w:t>
      </w:r>
      <w:r w:rsidR="00E66306">
        <w:t xml:space="preserve">vretie zmluvy o poskytnutí NFP </w:t>
      </w:r>
      <w:r w:rsidR="00E66306" w:rsidRPr="00AD5488">
        <w:t xml:space="preserve">je dňom nadobudnutia platnosti a zároveň momentom uzavretia zmluvy. </w:t>
      </w:r>
    </w:p>
    <w:p w:rsidR="00E66306" w:rsidRDefault="00E66306" w:rsidP="00E66306">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r w:rsidR="00FD4C06">
        <w:t>Právny nárok na poskytnutie príspevku vzniká nadobudnutím účinnosti zmluvy o NFP alebo nadobudnutím právoplatnosti Rozhodnutia, ak je prijímateľ a RO OP TP tá istá osoba.</w:t>
      </w:r>
    </w:p>
    <w:p w:rsidR="00E66306" w:rsidRPr="00AD5488" w:rsidRDefault="00E66306" w:rsidP="00E66306">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Default="00E66306" w:rsidP="00E66306">
      <w:pPr>
        <w:spacing w:before="240" w:after="240"/>
        <w:ind w:firstLine="360"/>
        <w:jc w:val="both"/>
      </w:pPr>
      <w:r>
        <w:t>Zmeny projektov ako aj podmienky a spôsob ukončovania zmluvného vzťahu sú bližšie popísané v Príručke pre prijímateľa.</w:t>
      </w:r>
    </w:p>
    <w:p w:rsidR="00E66306" w:rsidRPr="009D0DD2" w:rsidRDefault="00E66306" w:rsidP="00E66306">
      <w:pPr>
        <w:spacing w:before="240" w:after="240"/>
        <w:ind w:firstLine="360"/>
        <w:jc w:val="both"/>
        <w:rPr>
          <w:b/>
          <w:u w:val="single"/>
        </w:rPr>
      </w:pPr>
      <w:r w:rsidRPr="009D0DD2">
        <w:rPr>
          <w:b/>
          <w:u w:val="single"/>
        </w:rPr>
        <w:t>Zverejňovanie</w:t>
      </w:r>
    </w:p>
    <w:p w:rsidR="00E66306" w:rsidRDefault="00E66306" w:rsidP="00E66306">
      <w:pPr>
        <w:spacing w:before="240" w:after="240"/>
        <w:ind w:firstLine="360"/>
        <w:jc w:val="both"/>
      </w:pPr>
      <w:r>
        <w:t xml:space="preserve">RO zverejní na svojom webovom sídle </w:t>
      </w:r>
      <w:r w:rsidRPr="009F0023">
        <w:rPr>
          <w:b/>
        </w:rPr>
        <w:t>do 60 pracovných dní</w:t>
      </w:r>
      <w:r>
        <w:t xml:space="preserve"> od skončenia rozhodovania  o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Pr>
          <w:b/>
        </w:rPr>
        <w:t>,</w:t>
      </w:r>
      <w:r>
        <w:t xml:space="preserve"> ktorý obsahuje:</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Default="00E66306" w:rsidP="00E66306">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Pr="001132F4" w:rsidRDefault="00E66306" w:rsidP="00E66306">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64229B">
      <w:pPr>
        <w:spacing w:before="240" w:after="240"/>
        <w:ind w:firstLine="360"/>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lastRenderedPageBreak/>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 xml:space="preserve">1: </w:t>
      </w:r>
      <w:r w:rsidR="006D3FE0" w:rsidRPr="002E5A79">
        <w:rPr>
          <w:bCs/>
        </w:rPr>
        <w:t>Zvýšenie kvality, štandardu a dostupnosti IS pre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Špecifický cieľ:</w:t>
            </w:r>
            <w:r w:rsidR="00C2623B">
              <w:t>2</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lastRenderedPageBreak/>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06409B" w:rsidP="00FB559F">
            <w:pPr>
              <w:jc w:val="both"/>
            </w:pPr>
            <w:r w:rsidRPr="00FC0520">
              <w:t xml:space="preserve">Prioritná os: </w:t>
            </w:r>
            <w:r w:rsidR="00FB559F">
              <w:t>čl.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 xml:space="preserve">Zameranie: </w:t>
            </w:r>
            <w:r w:rsidR="00345CCD" w:rsidRPr="00772BED">
              <w:t xml:space="preserve">Aktivita </w:t>
            </w:r>
            <w:r w:rsidR="00C2623B">
              <w:t>A </w:t>
            </w:r>
            <w:proofErr w:type="spellStart"/>
            <w:r w:rsidR="00C2623B">
              <w:t>a</w:t>
            </w:r>
            <w:proofErr w:type="spellEnd"/>
            <w:r w:rsidR="00C2623B">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3C2776"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7"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453BCB" w:rsidRPr="00AA2BAA" w:rsidRDefault="00453BCB" w:rsidP="0064229B">
      <w:pPr>
        <w:spacing w:before="240" w:after="240"/>
        <w:ind w:firstLine="360"/>
        <w:jc w:val="both"/>
      </w:pP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992211">
        <w:rPr>
          <w:rFonts w:asciiTheme="minorHAnsi" w:hAnsiTheme="minorHAnsi"/>
          <w:b/>
          <w:sz w:val="22"/>
          <w:szCs w:val="22"/>
        </w:rPr>
        <w:t>- aktu</w:t>
      </w:r>
      <w:r w:rsidR="00992211" w:rsidRPr="00C2488A">
        <w:rPr>
          <w:rFonts w:asciiTheme="minorHAnsi" w:hAnsiTheme="minorHAnsi"/>
          <w:sz w:val="22"/>
          <w:szCs w:val="22"/>
        </w:rPr>
        <w:t>a</w:t>
      </w:r>
      <w:r w:rsidR="00992211">
        <w:rPr>
          <w:rFonts w:asciiTheme="minorHAnsi" w:hAnsiTheme="minorHAnsi"/>
          <w:b/>
          <w:sz w:val="22"/>
          <w:szCs w:val="22"/>
        </w:rPr>
        <w:t>lizovaná</w:t>
      </w:r>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9"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992211">
        <w:rPr>
          <w:rFonts w:asciiTheme="minorHAnsi" w:hAnsiTheme="minorHAnsi"/>
          <w:bCs/>
          <w:iCs/>
          <w:sz w:val="22"/>
          <w:szCs w:val="22"/>
        </w:rPr>
        <w:t xml:space="preserve"> -</w:t>
      </w:r>
      <w:r w:rsidR="00992211" w:rsidRPr="00C2488A">
        <w:rPr>
          <w:rFonts w:asciiTheme="minorHAnsi" w:hAnsiTheme="minorHAnsi"/>
          <w:b/>
          <w:sz w:val="22"/>
          <w:szCs w:val="22"/>
        </w:rPr>
        <w:t xml:space="preserve"> aktualizovaná</w:t>
      </w:r>
    </w:p>
    <w:p w:rsidR="00815D38"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 xml:space="preserve">Vzor Výzvy na doplnenie </w:t>
      </w:r>
      <w:proofErr w:type="spellStart"/>
      <w:r w:rsidR="006C4A28">
        <w:rPr>
          <w:rFonts w:asciiTheme="minorHAnsi" w:hAnsiTheme="minorHAnsi"/>
          <w:bCs/>
          <w:iCs/>
          <w:sz w:val="22"/>
          <w:szCs w:val="22"/>
        </w:rPr>
        <w:t>ŽoNFP</w:t>
      </w:r>
      <w:proofErr w:type="spellEnd"/>
    </w:p>
    <w:p w:rsidR="00BC5244" w:rsidRPr="006F7851" w:rsidRDefault="00BC5244" w:rsidP="006F7851">
      <w:pPr>
        <w:pStyle w:val="Odsekzoznamu1"/>
        <w:numPr>
          <w:ilvl w:val="0"/>
          <w:numId w:val="3"/>
        </w:numPr>
        <w:spacing w:after="200" w:line="276" w:lineRule="auto"/>
        <w:jc w:val="both"/>
        <w:rPr>
          <w:rFonts w:asciiTheme="minorHAnsi" w:hAnsiTheme="minorHAnsi"/>
          <w:bCs/>
          <w:iCs/>
          <w:sz w:val="22"/>
          <w:szCs w:val="22"/>
        </w:rPr>
      </w:pPr>
      <w:r w:rsidRPr="00BC5244">
        <w:rPr>
          <w:rFonts w:asciiTheme="minorHAnsi" w:hAnsiTheme="minorHAnsi"/>
          <w:bCs/>
          <w:iCs/>
          <w:sz w:val="22"/>
          <w:szCs w:val="22"/>
        </w:rPr>
        <w:t xml:space="preserve"> </w:t>
      </w:r>
      <w:r>
        <w:rPr>
          <w:rFonts w:asciiTheme="minorHAnsi" w:hAnsiTheme="minorHAnsi"/>
          <w:bCs/>
          <w:iCs/>
          <w:sz w:val="22"/>
          <w:szCs w:val="22"/>
        </w:rPr>
        <w:t xml:space="preserve">Vzor Rozhodnutia </w:t>
      </w:r>
      <w:proofErr w:type="spellStart"/>
      <w:r w:rsidR="00734FEC">
        <w:rPr>
          <w:rFonts w:asciiTheme="minorHAnsi" w:hAnsiTheme="minorHAnsi"/>
          <w:bCs/>
          <w:iCs/>
          <w:sz w:val="22"/>
          <w:szCs w:val="22"/>
        </w:rPr>
        <w:t>Žo</w:t>
      </w:r>
      <w:r>
        <w:rPr>
          <w:rFonts w:asciiTheme="minorHAnsi" w:hAnsiTheme="minorHAnsi"/>
          <w:bCs/>
          <w:iCs/>
          <w:sz w:val="22"/>
          <w:szCs w:val="22"/>
        </w:rPr>
        <w:t>NFP</w:t>
      </w:r>
      <w:proofErr w:type="spellEnd"/>
      <w:r>
        <w:rPr>
          <w:rFonts w:asciiTheme="minorHAnsi" w:hAnsiTheme="minorHAnsi"/>
          <w:bCs/>
          <w:iCs/>
          <w:sz w:val="22"/>
          <w:szCs w:val="22"/>
        </w:rPr>
        <w:t xml:space="preserve"> (o schválení, neschválení, zastavení konania)</w:t>
      </w:r>
    </w:p>
    <w:sectPr w:rsidR="00BC5244" w:rsidRPr="006F7851" w:rsidSect="00F4420F">
      <w:headerReference w:type="default" r:id="rId30"/>
      <w:footerReference w:type="default" r:id="rId31"/>
      <w:headerReference w:type="first" r:id="rId32"/>
      <w:footerReference w:type="firs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98" w:rsidRDefault="00CC1398" w:rsidP="00784ECE">
      <w:pPr>
        <w:spacing w:after="0" w:line="240" w:lineRule="auto"/>
      </w:pPr>
      <w:r>
        <w:separator/>
      </w:r>
    </w:p>
  </w:endnote>
  <w:endnote w:type="continuationSeparator" w:id="0">
    <w:p w:rsidR="00CC1398" w:rsidRDefault="00CC139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CC1398" w:rsidRDefault="00CC1398">
        <w:pPr>
          <w:pStyle w:val="Pta"/>
          <w:jc w:val="center"/>
        </w:pPr>
        <w:r>
          <w:fldChar w:fldCharType="begin"/>
        </w:r>
        <w:r>
          <w:instrText>PAGE   \* MERGEFORMAT</w:instrText>
        </w:r>
        <w:r>
          <w:fldChar w:fldCharType="separate"/>
        </w:r>
        <w:r w:rsidR="001001C9">
          <w:rPr>
            <w:noProof/>
          </w:rPr>
          <w:t>1</w:t>
        </w:r>
        <w:r>
          <w:fldChar w:fldCharType="end"/>
        </w:r>
      </w:p>
    </w:sdtContent>
  </w:sdt>
  <w:p w:rsidR="00CC1398" w:rsidRDefault="00CC139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CC1398" w:rsidRDefault="00CC1398"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CC1398" w:rsidRDefault="00CC1398" w:rsidP="00F4420F">
    <w:pPr>
      <w:pStyle w:val="Pta"/>
    </w:pPr>
  </w:p>
  <w:p w:rsidR="00CC1398" w:rsidRDefault="00CC139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98" w:rsidRDefault="00CC1398" w:rsidP="00784ECE">
      <w:pPr>
        <w:spacing w:after="0" w:line="240" w:lineRule="auto"/>
      </w:pPr>
      <w:r>
        <w:separator/>
      </w:r>
    </w:p>
  </w:footnote>
  <w:footnote w:type="continuationSeparator" w:id="0">
    <w:p w:rsidR="00CC1398" w:rsidRDefault="00CC1398" w:rsidP="00784ECE">
      <w:pPr>
        <w:spacing w:after="0" w:line="240" w:lineRule="auto"/>
      </w:pPr>
      <w:r>
        <w:continuationSeparator/>
      </w:r>
    </w:p>
  </w:footnote>
  <w:footnote w:id="1">
    <w:p w:rsidR="00CC1398" w:rsidRDefault="00CC1398"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CC1398" w:rsidRDefault="00CC139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120AD4" w:rsidRDefault="00120AD4" w:rsidP="00120AD4">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4">
    <w:p w:rsidR="00120AD4" w:rsidRDefault="00120AD4" w:rsidP="00120AD4">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8BC0F1A" wp14:editId="119C3728">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CC1398" w:rsidRDefault="00CC1398">
    <w:pPr>
      <w:pStyle w:val="Hlavika"/>
      <w:rPr>
        <w:rFonts w:asciiTheme="minorHAnsi" w:hAnsiTheme="minorHAnsi"/>
        <w:sz w:val="22"/>
        <w:szCs w:val="22"/>
      </w:rPr>
    </w:pPr>
  </w:p>
  <w:p w:rsidR="00CC1398" w:rsidRPr="00005728" w:rsidRDefault="00CC1398">
    <w:pPr>
      <w:pStyle w:val="Hlavika"/>
      <w:rPr>
        <w:rFonts w:asciiTheme="minorHAnsi" w:hAnsiTheme="minorHAnsi"/>
        <w:b/>
      </w:rPr>
    </w:pPr>
    <w:r>
      <w:rPr>
        <w:rFonts w:asciiTheme="minorHAnsi" w:hAnsiTheme="minorHAnsi"/>
        <w:sz w:val="22"/>
        <w:szCs w:val="22"/>
      </w:rPr>
      <w:t xml:space="preserve">                                             </w:t>
    </w:r>
    <w:r w:rsidR="001001C9">
      <w:rPr>
        <w:rFonts w:asciiTheme="minorHAnsi" w:hAnsiTheme="minorHAnsi"/>
      </w:rPr>
      <w:t xml:space="preserve">Konsolidovaná verzia po zmene č.3 z 1. 12. 2017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9">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1">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2">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6"/>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11"/>
  </w:num>
  <w:num w:numId="7">
    <w:abstractNumId w:val="19"/>
  </w:num>
  <w:num w:numId="8">
    <w:abstractNumId w:val="30"/>
  </w:num>
  <w:num w:numId="9">
    <w:abstractNumId w:val="21"/>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3"/>
  </w:num>
  <w:num w:numId="18">
    <w:abstractNumId w:val="28"/>
  </w:num>
  <w:num w:numId="19">
    <w:abstractNumId w:val="9"/>
  </w:num>
  <w:num w:numId="20">
    <w:abstractNumId w:val="24"/>
  </w:num>
  <w:num w:numId="21">
    <w:abstractNumId w:val="10"/>
  </w:num>
  <w:num w:numId="22">
    <w:abstractNumId w:val="14"/>
  </w:num>
  <w:num w:numId="23">
    <w:abstractNumId w:val="20"/>
  </w:num>
  <w:num w:numId="24">
    <w:abstractNumId w:val="8"/>
  </w:num>
  <w:num w:numId="25">
    <w:abstractNumId w:val="13"/>
  </w:num>
  <w:num w:numId="26">
    <w:abstractNumId w:val="2"/>
  </w:num>
  <w:num w:numId="27">
    <w:abstractNumId w:val="29"/>
  </w:num>
  <w:num w:numId="28">
    <w:abstractNumId w:val="1"/>
  </w:num>
  <w:num w:numId="29">
    <w:abstractNumId w:val="16"/>
  </w:num>
  <w:num w:numId="30">
    <w:abstractNumId w:val="32"/>
  </w:num>
  <w:num w:numId="31">
    <w:abstractNumId w:val="7"/>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40767"/>
    <w:rsid w:val="0004353A"/>
    <w:rsid w:val="00046077"/>
    <w:rsid w:val="00051690"/>
    <w:rsid w:val="00054C55"/>
    <w:rsid w:val="000605DD"/>
    <w:rsid w:val="0006409B"/>
    <w:rsid w:val="000759C3"/>
    <w:rsid w:val="000969E9"/>
    <w:rsid w:val="000A039C"/>
    <w:rsid w:val="000A13C5"/>
    <w:rsid w:val="000A466A"/>
    <w:rsid w:val="000B3821"/>
    <w:rsid w:val="000D0982"/>
    <w:rsid w:val="000D0C57"/>
    <w:rsid w:val="001001C9"/>
    <w:rsid w:val="0010099B"/>
    <w:rsid w:val="00110F51"/>
    <w:rsid w:val="001132F4"/>
    <w:rsid w:val="00120AD4"/>
    <w:rsid w:val="00145333"/>
    <w:rsid w:val="001508E8"/>
    <w:rsid w:val="001760A1"/>
    <w:rsid w:val="0018298C"/>
    <w:rsid w:val="00182A12"/>
    <w:rsid w:val="001A2409"/>
    <w:rsid w:val="001A48D2"/>
    <w:rsid w:val="001A4AA9"/>
    <w:rsid w:val="001E486C"/>
    <w:rsid w:val="001F122D"/>
    <w:rsid w:val="001F7C53"/>
    <w:rsid w:val="002058E2"/>
    <w:rsid w:val="002106BF"/>
    <w:rsid w:val="00220D59"/>
    <w:rsid w:val="00222202"/>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3A70"/>
    <w:rsid w:val="002C0475"/>
    <w:rsid w:val="002C49FF"/>
    <w:rsid w:val="002C5B67"/>
    <w:rsid w:val="002D161D"/>
    <w:rsid w:val="002D400C"/>
    <w:rsid w:val="002E414F"/>
    <w:rsid w:val="002E5A79"/>
    <w:rsid w:val="002E5BFD"/>
    <w:rsid w:val="002F6327"/>
    <w:rsid w:val="002F6E95"/>
    <w:rsid w:val="003011D9"/>
    <w:rsid w:val="00306239"/>
    <w:rsid w:val="003067C4"/>
    <w:rsid w:val="00317420"/>
    <w:rsid w:val="00317EFA"/>
    <w:rsid w:val="00325A39"/>
    <w:rsid w:val="00340864"/>
    <w:rsid w:val="00345CCD"/>
    <w:rsid w:val="00354603"/>
    <w:rsid w:val="00362BD8"/>
    <w:rsid w:val="00374C1F"/>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11E54"/>
    <w:rsid w:val="00412144"/>
    <w:rsid w:val="00412BEC"/>
    <w:rsid w:val="00426411"/>
    <w:rsid w:val="0042672B"/>
    <w:rsid w:val="00432099"/>
    <w:rsid w:val="00435834"/>
    <w:rsid w:val="00453BCB"/>
    <w:rsid w:val="00457539"/>
    <w:rsid w:val="00457927"/>
    <w:rsid w:val="00457E6C"/>
    <w:rsid w:val="00461274"/>
    <w:rsid w:val="004641E9"/>
    <w:rsid w:val="00495F09"/>
    <w:rsid w:val="00496D8C"/>
    <w:rsid w:val="004A3880"/>
    <w:rsid w:val="004A420E"/>
    <w:rsid w:val="004B48BB"/>
    <w:rsid w:val="004B7E86"/>
    <w:rsid w:val="004F1AED"/>
    <w:rsid w:val="004F35ED"/>
    <w:rsid w:val="00520D75"/>
    <w:rsid w:val="005236E4"/>
    <w:rsid w:val="00527FEF"/>
    <w:rsid w:val="00555B34"/>
    <w:rsid w:val="00556BC9"/>
    <w:rsid w:val="00575926"/>
    <w:rsid w:val="005768F5"/>
    <w:rsid w:val="0058004C"/>
    <w:rsid w:val="00580E28"/>
    <w:rsid w:val="00593B81"/>
    <w:rsid w:val="005C1D7C"/>
    <w:rsid w:val="005C4F9B"/>
    <w:rsid w:val="005C5663"/>
    <w:rsid w:val="005D4071"/>
    <w:rsid w:val="005D5FC6"/>
    <w:rsid w:val="005D616C"/>
    <w:rsid w:val="005E3DDC"/>
    <w:rsid w:val="005E4580"/>
    <w:rsid w:val="005F4BF0"/>
    <w:rsid w:val="005F5C8C"/>
    <w:rsid w:val="0060188D"/>
    <w:rsid w:val="006035CB"/>
    <w:rsid w:val="0062456D"/>
    <w:rsid w:val="006322F4"/>
    <w:rsid w:val="00634B7F"/>
    <w:rsid w:val="0063738D"/>
    <w:rsid w:val="0064229B"/>
    <w:rsid w:val="00661567"/>
    <w:rsid w:val="00662358"/>
    <w:rsid w:val="00675178"/>
    <w:rsid w:val="00681686"/>
    <w:rsid w:val="0069226A"/>
    <w:rsid w:val="006937F7"/>
    <w:rsid w:val="00695289"/>
    <w:rsid w:val="006A6E11"/>
    <w:rsid w:val="006C39F2"/>
    <w:rsid w:val="006C4A28"/>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22CD0"/>
    <w:rsid w:val="0072344A"/>
    <w:rsid w:val="00723D99"/>
    <w:rsid w:val="0073464D"/>
    <w:rsid w:val="00734FEC"/>
    <w:rsid w:val="007400B9"/>
    <w:rsid w:val="00752228"/>
    <w:rsid w:val="00767360"/>
    <w:rsid w:val="007675D2"/>
    <w:rsid w:val="00772BED"/>
    <w:rsid w:val="00776515"/>
    <w:rsid w:val="00784ECE"/>
    <w:rsid w:val="0079472C"/>
    <w:rsid w:val="007A576A"/>
    <w:rsid w:val="007A617E"/>
    <w:rsid w:val="007B0FCE"/>
    <w:rsid w:val="007C40AA"/>
    <w:rsid w:val="007C4DA2"/>
    <w:rsid w:val="007E7CA9"/>
    <w:rsid w:val="007E7DDB"/>
    <w:rsid w:val="007F31BD"/>
    <w:rsid w:val="00810DAA"/>
    <w:rsid w:val="00815D38"/>
    <w:rsid w:val="00816173"/>
    <w:rsid w:val="00822A82"/>
    <w:rsid w:val="00836039"/>
    <w:rsid w:val="00851F7F"/>
    <w:rsid w:val="00852EB3"/>
    <w:rsid w:val="0086151A"/>
    <w:rsid w:val="008657DC"/>
    <w:rsid w:val="008802B7"/>
    <w:rsid w:val="008862F1"/>
    <w:rsid w:val="0088701E"/>
    <w:rsid w:val="00891D4C"/>
    <w:rsid w:val="008A01C9"/>
    <w:rsid w:val="008A1D85"/>
    <w:rsid w:val="008A3A69"/>
    <w:rsid w:val="008B1F86"/>
    <w:rsid w:val="008F16C5"/>
    <w:rsid w:val="0091184F"/>
    <w:rsid w:val="009125E4"/>
    <w:rsid w:val="00924196"/>
    <w:rsid w:val="00942160"/>
    <w:rsid w:val="009446DF"/>
    <w:rsid w:val="00965425"/>
    <w:rsid w:val="00981E8D"/>
    <w:rsid w:val="00992211"/>
    <w:rsid w:val="00992988"/>
    <w:rsid w:val="009960D9"/>
    <w:rsid w:val="009A02E9"/>
    <w:rsid w:val="009A15ED"/>
    <w:rsid w:val="009C2449"/>
    <w:rsid w:val="009D0DD2"/>
    <w:rsid w:val="009D6357"/>
    <w:rsid w:val="009D6F6E"/>
    <w:rsid w:val="009F0023"/>
    <w:rsid w:val="00A2307A"/>
    <w:rsid w:val="00A2390D"/>
    <w:rsid w:val="00A250D1"/>
    <w:rsid w:val="00A27BEC"/>
    <w:rsid w:val="00A3426C"/>
    <w:rsid w:val="00A356C4"/>
    <w:rsid w:val="00A64129"/>
    <w:rsid w:val="00A66273"/>
    <w:rsid w:val="00A70824"/>
    <w:rsid w:val="00A7096E"/>
    <w:rsid w:val="00A7192C"/>
    <w:rsid w:val="00A72653"/>
    <w:rsid w:val="00A75F7B"/>
    <w:rsid w:val="00A91B49"/>
    <w:rsid w:val="00AA0BD9"/>
    <w:rsid w:val="00AA49FC"/>
    <w:rsid w:val="00AA569A"/>
    <w:rsid w:val="00AC139D"/>
    <w:rsid w:val="00AC3856"/>
    <w:rsid w:val="00AD5488"/>
    <w:rsid w:val="00AD7F63"/>
    <w:rsid w:val="00AE1B07"/>
    <w:rsid w:val="00AF2DAB"/>
    <w:rsid w:val="00B23BD6"/>
    <w:rsid w:val="00B30996"/>
    <w:rsid w:val="00B32247"/>
    <w:rsid w:val="00B4267B"/>
    <w:rsid w:val="00B517DF"/>
    <w:rsid w:val="00B51B6F"/>
    <w:rsid w:val="00B534C5"/>
    <w:rsid w:val="00B66BB3"/>
    <w:rsid w:val="00B731F7"/>
    <w:rsid w:val="00B822E1"/>
    <w:rsid w:val="00B862C9"/>
    <w:rsid w:val="00BA06FA"/>
    <w:rsid w:val="00BA2CDD"/>
    <w:rsid w:val="00BC0662"/>
    <w:rsid w:val="00BC090C"/>
    <w:rsid w:val="00BC471D"/>
    <w:rsid w:val="00BC5244"/>
    <w:rsid w:val="00BE48FD"/>
    <w:rsid w:val="00BE588D"/>
    <w:rsid w:val="00C02E58"/>
    <w:rsid w:val="00C0747D"/>
    <w:rsid w:val="00C20634"/>
    <w:rsid w:val="00C2488A"/>
    <w:rsid w:val="00C2623B"/>
    <w:rsid w:val="00C3240E"/>
    <w:rsid w:val="00C42C93"/>
    <w:rsid w:val="00C51E0C"/>
    <w:rsid w:val="00C5648D"/>
    <w:rsid w:val="00C62740"/>
    <w:rsid w:val="00C62961"/>
    <w:rsid w:val="00C849EB"/>
    <w:rsid w:val="00C9226B"/>
    <w:rsid w:val="00C94DE4"/>
    <w:rsid w:val="00CA28A0"/>
    <w:rsid w:val="00CB03D8"/>
    <w:rsid w:val="00CB44F6"/>
    <w:rsid w:val="00CC1398"/>
    <w:rsid w:val="00CC399F"/>
    <w:rsid w:val="00CC755B"/>
    <w:rsid w:val="00CD1A3F"/>
    <w:rsid w:val="00CD6449"/>
    <w:rsid w:val="00CE0EB4"/>
    <w:rsid w:val="00CE6FAF"/>
    <w:rsid w:val="00CF0F9B"/>
    <w:rsid w:val="00CF13BE"/>
    <w:rsid w:val="00CF390F"/>
    <w:rsid w:val="00CF428C"/>
    <w:rsid w:val="00CF549F"/>
    <w:rsid w:val="00D16C26"/>
    <w:rsid w:val="00D23D79"/>
    <w:rsid w:val="00D6511F"/>
    <w:rsid w:val="00D80C37"/>
    <w:rsid w:val="00D815CC"/>
    <w:rsid w:val="00D846A6"/>
    <w:rsid w:val="00D85835"/>
    <w:rsid w:val="00D863AD"/>
    <w:rsid w:val="00D94D48"/>
    <w:rsid w:val="00D95256"/>
    <w:rsid w:val="00DA5B87"/>
    <w:rsid w:val="00DA6D57"/>
    <w:rsid w:val="00DB2668"/>
    <w:rsid w:val="00DC6870"/>
    <w:rsid w:val="00DE11D5"/>
    <w:rsid w:val="00DE151E"/>
    <w:rsid w:val="00DE46A3"/>
    <w:rsid w:val="00DF361F"/>
    <w:rsid w:val="00E017A1"/>
    <w:rsid w:val="00E22E31"/>
    <w:rsid w:val="00E27E84"/>
    <w:rsid w:val="00E32DC2"/>
    <w:rsid w:val="00E412B9"/>
    <w:rsid w:val="00E4587E"/>
    <w:rsid w:val="00E54FE7"/>
    <w:rsid w:val="00E60538"/>
    <w:rsid w:val="00E60E4C"/>
    <w:rsid w:val="00E64455"/>
    <w:rsid w:val="00E66306"/>
    <w:rsid w:val="00E77D4D"/>
    <w:rsid w:val="00E81977"/>
    <w:rsid w:val="00E8274E"/>
    <w:rsid w:val="00E84989"/>
    <w:rsid w:val="00E93836"/>
    <w:rsid w:val="00E940B7"/>
    <w:rsid w:val="00EA3709"/>
    <w:rsid w:val="00EA7082"/>
    <w:rsid w:val="00EB5B9C"/>
    <w:rsid w:val="00EF4219"/>
    <w:rsid w:val="00F048A3"/>
    <w:rsid w:val="00F1158C"/>
    <w:rsid w:val="00F14B1F"/>
    <w:rsid w:val="00F23EBA"/>
    <w:rsid w:val="00F32903"/>
    <w:rsid w:val="00F4420F"/>
    <w:rsid w:val="00F47EA2"/>
    <w:rsid w:val="00F622D4"/>
    <w:rsid w:val="00F70420"/>
    <w:rsid w:val="00F875B0"/>
    <w:rsid w:val="00F9720B"/>
    <w:rsid w:val="00F9755E"/>
    <w:rsid w:val="00F97977"/>
    <w:rsid w:val="00FB04BF"/>
    <w:rsid w:val="00FB559F"/>
    <w:rsid w:val="00FB5F38"/>
    <w:rsid w:val="00FC2685"/>
    <w:rsid w:val="00FC7602"/>
    <w:rsid w:val="00FD4C06"/>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olaf.vlada.gov.sk/centralna-databaza-vylucenych-subjektov-c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partnerskadohoda.gov.sk" TargetMode="External"/><Relationship Id="rId30" Type="http://schemas.openxmlformats.org/officeDocument/2006/relationships/header" Target="head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057FA-F922-4AFD-9EB0-06F3F60C6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7670</Words>
  <Characters>43722</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2017-11-29T08:26:00Z</dcterms:created>
  <dcterms:modified xsi:type="dcterms:W3CDTF">2017-11-29T09:33:00Z</dcterms:modified>
</cp:coreProperties>
</file>