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bookmarkStart w:id="0" w:name="_GoBack"/>
      <w:bookmarkEnd w:id="0"/>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AD34F7">
        <w:rPr>
          <w:rFonts w:asciiTheme="minorHAnsi" w:hAnsiTheme="minorHAnsi" w:cstheme="minorHAnsi"/>
        </w:rPr>
        <w:t>Štefánikova 15, 811 05</w:t>
      </w:r>
      <w:r w:rsidR="00700301" w:rsidRPr="00D7167A">
        <w:rPr>
          <w:rFonts w:asciiTheme="minorHAnsi" w:hAnsiTheme="minorHAnsi" w:cstheme="minorHAnsi"/>
        </w:rPr>
        <w:t xml:space="preserve">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lastRenderedPageBreak/>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t>doporučenou poštou alebo kuriérskou službou na adresu:</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2D08EE" w:rsidDel="00AD34F7">
        <w:rPr>
          <w:rFonts w:asciiTheme="minorHAnsi" w:hAnsiTheme="minorHAnsi"/>
        </w:rPr>
        <w:t xml:space="preserve"> </w:t>
      </w:r>
      <w:r w:rsidR="00120AD4" w:rsidRPr="002D08EE">
        <w:rPr>
          <w:rFonts w:asciiTheme="minorHAnsi" w:hAnsiTheme="minorHAnsi"/>
        </w:rPr>
        <w:t xml:space="preserve">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r w:rsidRPr="002D08EE">
        <w:rPr>
          <w:rFonts w:asciiTheme="minorHAnsi" w:hAnsiTheme="minorHAnsi"/>
        </w:rPr>
        <w:t xml:space="preserve">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cstheme="minorHAnsi"/>
        </w:rPr>
        <w:t>Štefánikova 15</w:t>
      </w:r>
      <w:r w:rsidRPr="005D01A7">
        <w:rPr>
          <w:rFonts w:asciiTheme="minorHAnsi" w:hAnsiTheme="minorHAnsi" w:cstheme="minorHAnsi"/>
        </w:rPr>
        <w:t xml:space="preserve"> </w:t>
      </w:r>
      <w:r w:rsidR="00120AD4" w:rsidRPr="002D08EE">
        <w:rPr>
          <w:rFonts w:asciiTheme="minorHAnsi" w:hAnsiTheme="minorHAnsi"/>
        </w:rPr>
        <w:t xml:space="preserve"> </w:t>
      </w:r>
    </w:p>
    <w:p w:rsidR="00120AD4" w:rsidRPr="002D08EE" w:rsidRDefault="00AD34F7" w:rsidP="004A6A07">
      <w:pPr>
        <w:spacing w:before="120" w:after="120" w:line="240" w:lineRule="auto"/>
        <w:ind w:left="709" w:firstLine="357"/>
        <w:contextualSpacing/>
        <w:jc w:val="both"/>
        <w:rPr>
          <w:rFonts w:asciiTheme="minorHAnsi" w:hAnsiTheme="minorHAnsi"/>
        </w:rPr>
      </w:pPr>
      <w:r>
        <w:rPr>
          <w:rFonts w:asciiTheme="minorHAnsi" w:hAnsiTheme="minorHAnsi"/>
        </w:rPr>
        <w:t>811 05</w:t>
      </w:r>
      <w:r w:rsidR="00120AD4" w:rsidRPr="002D08EE">
        <w:rPr>
          <w:rFonts w:asciiTheme="minorHAnsi" w:hAnsiTheme="minorHAnsi"/>
        </w:rPr>
        <w:t xml:space="preserve"> Bratislava</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AD34F7" w:rsidRDefault="00AD34F7" w:rsidP="00AD34F7">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AD34F7" w:rsidRPr="005A3C77" w:rsidRDefault="00AD34F7" w:rsidP="00AD34F7">
      <w:pPr>
        <w:pStyle w:val="Odsekzoznamu"/>
        <w:ind w:firstLine="697"/>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rsidR="00AD34F7" w:rsidRPr="005D01A7" w:rsidRDefault="00AD34F7" w:rsidP="00AD34F7">
      <w:pPr>
        <w:spacing w:before="120" w:after="120"/>
        <w:ind w:left="1418"/>
        <w:contextualSpacing/>
        <w:jc w:val="both"/>
        <w:rPr>
          <w:rFonts w:asciiTheme="minorHAnsi" w:hAnsiTheme="minorHAnsi" w:cstheme="minorHAnsi"/>
        </w:rPr>
      </w:pPr>
      <w:r w:rsidRPr="005D01A7">
        <w:rPr>
          <w:rFonts w:asciiTheme="minorHAnsi" w:hAnsiTheme="minorHAnsi" w:cstheme="minorHAnsi"/>
        </w:rPr>
        <w:t xml:space="preserve">podateľňa </w:t>
      </w:r>
      <w:r>
        <w:rPr>
          <w:rFonts w:asciiTheme="minorHAnsi" w:hAnsiTheme="minorHAnsi" w:cstheme="minorHAnsi"/>
        </w:rPr>
        <w:t>Ministerstva investícií, regionálneho rozvoja a informatizácie</w:t>
      </w:r>
      <w:r w:rsidRPr="005D01A7">
        <w:rPr>
          <w:rFonts w:asciiTheme="minorHAnsi" w:hAnsiTheme="minorHAnsi" w:cstheme="minorHAnsi"/>
        </w:rPr>
        <w:t xml:space="preserve"> Slovenskej republiky </w:t>
      </w:r>
    </w:p>
    <w:p w:rsidR="00AD34F7" w:rsidRDefault="00AD34F7" w:rsidP="00B80F68">
      <w:pPr>
        <w:spacing w:before="120" w:after="120"/>
        <w:ind w:firstLine="1418"/>
        <w:contextualSpacing/>
        <w:jc w:val="both"/>
        <w:rPr>
          <w:rFonts w:asciiTheme="minorHAnsi" w:hAnsiTheme="minorHAnsi" w:cstheme="minorHAnsi"/>
        </w:rPr>
      </w:pPr>
      <w:r>
        <w:rPr>
          <w:rFonts w:asciiTheme="minorHAnsi" w:hAnsiTheme="minorHAnsi" w:cstheme="minorHAnsi"/>
        </w:rPr>
        <w:t>Štefánikova 15</w:t>
      </w:r>
    </w:p>
    <w:p w:rsidR="00AD34F7" w:rsidRPr="002112D9" w:rsidRDefault="00AD34F7" w:rsidP="00B80F68">
      <w:pPr>
        <w:spacing w:before="120" w:after="120"/>
        <w:ind w:firstLine="1418"/>
        <w:contextualSpacing/>
        <w:jc w:val="both"/>
        <w:rPr>
          <w:rFonts w:asciiTheme="minorHAnsi" w:hAnsiTheme="minorHAnsi" w:cstheme="minorHAnsi"/>
        </w:rPr>
      </w:pPr>
      <w:r w:rsidRPr="00B80F68">
        <w:rPr>
          <w:rFonts w:asciiTheme="minorHAnsi" w:hAnsiTheme="minorHAnsi" w:cstheme="minorHAnsi"/>
        </w:rPr>
        <w:t xml:space="preserve">811 05 Bratislava </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 xml:space="preserve">v čase od </w:t>
      </w:r>
      <w:r w:rsidR="00AD34F7">
        <w:rPr>
          <w:rFonts w:asciiTheme="minorHAnsi" w:hAnsiTheme="minorHAnsi"/>
          <w:sz w:val="22"/>
          <w:szCs w:val="22"/>
        </w:rPr>
        <w:t>9:00</w:t>
      </w:r>
      <w:r w:rsidRPr="00C92C97">
        <w:rPr>
          <w:rFonts w:asciiTheme="minorHAnsi" w:hAnsiTheme="minorHAnsi"/>
          <w:sz w:val="22"/>
          <w:szCs w:val="22"/>
        </w:rPr>
        <w:t xml:space="preserve"> hod. do </w:t>
      </w:r>
      <w:r w:rsidR="00AD34F7">
        <w:rPr>
          <w:rFonts w:asciiTheme="minorHAnsi" w:hAnsiTheme="minorHAnsi"/>
          <w:sz w:val="22"/>
          <w:szCs w:val="22"/>
        </w:rPr>
        <w:t>15:00</w:t>
      </w:r>
      <w:r w:rsidRPr="00C92C97">
        <w:rPr>
          <w:rFonts w:asciiTheme="minorHAnsi" w:hAnsiTheme="minorHAnsi"/>
          <w:sz w:val="22"/>
          <w:szCs w:val="22"/>
        </w:rPr>
        <w:t xml:space="preserve"> hod. na adresu:</w:t>
      </w:r>
    </w:p>
    <w:p w:rsidR="00120AD4" w:rsidRPr="002D08EE" w:rsidRDefault="00AD34F7" w:rsidP="004A6A07">
      <w:pPr>
        <w:spacing w:before="120" w:after="120" w:line="240" w:lineRule="auto"/>
        <w:ind w:left="1106"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00120AD4" w:rsidRPr="002D08EE">
        <w:rPr>
          <w:rFonts w:asciiTheme="minorHAnsi" w:hAnsiTheme="minorHAnsi"/>
        </w:rPr>
        <w:t xml:space="preserve">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w:t>
      </w:r>
      <w:r w:rsidR="00592CD5" w:rsidRPr="00592CD5">
        <w:rPr>
          <w:rFonts w:asciiTheme="minorHAnsi" w:hAnsiTheme="minorHAnsi"/>
        </w:rPr>
        <w:t>OP TP a iných finančných mechanizmov</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4A6A07">
      <w:pPr>
        <w:spacing w:before="120" w:after="120" w:line="240" w:lineRule="auto"/>
        <w:ind w:left="1106" w:firstLine="357"/>
        <w:contextualSpacing/>
        <w:jc w:val="both"/>
        <w:rPr>
          <w:rFonts w:asciiTheme="minorHAnsi" w:hAnsiTheme="minorHAnsi"/>
        </w:rPr>
      </w:pPr>
      <w:r>
        <w:rPr>
          <w:rFonts w:asciiTheme="minorHAnsi" w:hAnsiTheme="minorHAnsi"/>
        </w:rPr>
        <w:t>Dunajská 68</w:t>
      </w:r>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C4040F" w:rsidRPr="003B0CE6"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ŽoNFP v listinnej podobe.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o e-Governmente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ŽoNFP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w:t>
      </w:r>
      <w:r w:rsidR="00915170">
        <w:rPr>
          <w:rFonts w:asciiTheme="minorHAnsi" w:hAnsiTheme="minorHAnsi"/>
          <w:sz w:val="22"/>
          <w:szCs w:val="22"/>
        </w:rPr>
        <w:t xml:space="preserve">MIRRI SR - </w:t>
      </w:r>
      <w:r w:rsidR="00236043" w:rsidRPr="00DE4518">
        <w:rPr>
          <w:rFonts w:asciiTheme="minorHAnsi" w:hAnsiTheme="minorHAnsi"/>
          <w:sz w:val="22"/>
          <w:szCs w:val="22"/>
        </w:rPr>
        <w:t xml:space="preserve">RO OP TP </w:t>
      </w:r>
      <w:r w:rsidRPr="00DE4518">
        <w:rPr>
          <w:rFonts w:asciiTheme="minorHAnsi" w:hAnsiTheme="minorHAnsi"/>
          <w:sz w:val="22"/>
          <w:szCs w:val="22"/>
        </w:rPr>
        <w:t>(</w:t>
      </w:r>
      <w:r w:rsidR="00236043" w:rsidRPr="00DE4518">
        <w:rPr>
          <w:rFonts w:asciiTheme="minorHAnsi" w:hAnsiTheme="minorHAnsi"/>
          <w:sz w:val="22"/>
          <w:szCs w:val="22"/>
        </w:rPr>
        <w:t xml:space="preserve">ÚPVS na adrese </w:t>
      </w:r>
      <w:hyperlink r:id="rId9"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 xml:space="preserve">špeciálna služba </w:t>
      </w:r>
      <w:r w:rsidR="00915170">
        <w:rPr>
          <w:rFonts w:asciiTheme="minorHAnsi" w:hAnsiTheme="minorHAnsi"/>
          <w:sz w:val="22"/>
          <w:szCs w:val="22"/>
        </w:rPr>
        <w:t>MIRRI</w:t>
      </w:r>
      <w:r w:rsidR="00915170" w:rsidRPr="00DE4518">
        <w:rPr>
          <w:rFonts w:asciiTheme="minorHAnsi" w:hAnsiTheme="minorHAnsi"/>
          <w:sz w:val="22"/>
          <w:szCs w:val="22"/>
        </w:rPr>
        <w:t xml:space="preserve"> </w:t>
      </w:r>
      <w:r w:rsidRPr="00DE4518">
        <w:rPr>
          <w:rFonts w:asciiTheme="minorHAnsi" w:hAnsiTheme="minorHAnsi"/>
          <w:sz w:val="22"/>
          <w:szCs w:val="22"/>
        </w:rPr>
        <w:t>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 ŽoNFP elektronicky, v súlade so zákonom o e-Governmente.</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 xml:space="preserve">ÚV </w:t>
      </w:r>
      <w:r w:rsidR="00915170">
        <w:rPr>
          <w:rFonts w:asciiTheme="minorHAnsi" w:hAnsiTheme="minorHAnsi" w:cs="Times New Roman"/>
          <w:sz w:val="22"/>
          <w:szCs w:val="22"/>
        </w:rPr>
        <w:t>MIRRI</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2F2984">
        <w:rPr>
          <w:rFonts w:asciiTheme="minorHAnsi" w:eastAsiaTheme="minorHAnsi" w:hAnsiTheme="minorHAnsi" w:cs="Times New Roman"/>
          <w:sz w:val="22"/>
          <w:szCs w:val="22"/>
        </w:rPr>
        <w:t>9:00</w:t>
      </w:r>
      <w:r w:rsidRPr="003A2C31">
        <w:rPr>
          <w:rFonts w:asciiTheme="minorHAnsi" w:eastAsiaTheme="minorHAnsi" w:hAnsiTheme="minorHAnsi" w:cs="Times New Roman"/>
          <w:sz w:val="22"/>
          <w:szCs w:val="22"/>
        </w:rPr>
        <w:t xml:space="preserve"> hod. do </w:t>
      </w:r>
      <w:r w:rsidR="002F2984">
        <w:rPr>
          <w:rFonts w:asciiTheme="minorHAnsi" w:eastAsiaTheme="minorHAnsi" w:hAnsiTheme="minorHAnsi" w:cs="Times New Roman"/>
          <w:sz w:val="22"/>
          <w:szCs w:val="22"/>
        </w:rPr>
        <w:t>15:00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415C60">
      <w:pPr>
        <w:pStyle w:val="Odsekzoznamu"/>
        <w:numPr>
          <w:ilvl w:val="0"/>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415C60">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1F6016" w:rsidRDefault="00415C60" w:rsidP="00415C60">
      <w:pPr>
        <w:pStyle w:val="Odsekzoznamu"/>
        <w:numPr>
          <w:ilvl w:val="1"/>
          <w:numId w:val="7"/>
        </w:numPr>
        <w:spacing w:before="120" w:after="120"/>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v časti č. 15 vo formulári ŽoNFP);</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16"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5F5C8C" w:rsidRPr="001A48D2" w:rsidRDefault="005F5C8C" w:rsidP="00B80F68">
      <w:pPr>
        <w:pStyle w:val="Odsekzoznamu"/>
        <w:spacing w:before="120" w:after="120"/>
        <w:contextualSpacing w:val="0"/>
        <w:jc w:val="both"/>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plnenie podmienky čestným vyhlásením v časti č. 15 vo formulári ŽoNFP</w:t>
      </w:r>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ŽoNFP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w:t>
      </w:r>
      <w:r w:rsidR="00F875B0" w:rsidRPr="00DE4518">
        <w:rPr>
          <w:rFonts w:asciiTheme="minorHAnsi" w:hAnsiTheme="minorHAnsi"/>
          <w:color w:val="000000"/>
          <w:sz w:val="22"/>
          <w:szCs w:val="22"/>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B80F68" w:rsidRDefault="00DD38B9" w:rsidP="00B80F68">
      <w:pPr>
        <w:pStyle w:val="Odsekzoznamu1"/>
        <w:keepNext/>
        <w:numPr>
          <w:ilvl w:val="0"/>
          <w:numId w:val="7"/>
        </w:numPr>
        <w:spacing w:before="240" w:after="240" w:line="276" w:lineRule="auto"/>
        <w:rPr>
          <w:rFonts w:asciiTheme="minorHAnsi" w:hAnsiTheme="minorHAnsi"/>
        </w:rPr>
      </w:pPr>
      <w:r>
        <w:rPr>
          <w:rFonts w:asciiTheme="minorHAnsi" w:hAnsiTheme="minorHAnsi"/>
        </w:rPr>
        <w:t>o</w:t>
      </w:r>
      <w:r w:rsidR="007A16F0" w:rsidRPr="00B80F68">
        <w:rPr>
          <w:rFonts w:asciiTheme="minorHAnsi" w:hAnsiTheme="minorHAnsi"/>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7"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8"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19"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0"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1"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4A6A07" w:rsidRDefault="007A16F0" w:rsidP="007A16F0">
      <w:pPr>
        <w:pStyle w:val="Odsekzoznamu"/>
        <w:spacing w:before="120" w:after="12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2014.)</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 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r w:rsidR="00800B8A">
        <w:rPr>
          <w:rFonts w:asciiTheme="minorHAnsi" w:hAnsiTheme="minorHAnsi"/>
          <w:sz w:val="22"/>
          <w:szCs w:val="22"/>
        </w:rPr>
        <w:t>ŽoNFP</w:t>
      </w:r>
      <w:r w:rsidRPr="00962511">
        <w:rPr>
          <w:rFonts w:asciiTheme="minorHAnsi" w:hAnsiTheme="minorHAnsi"/>
          <w:sz w:val="22"/>
          <w:szCs w:val="22"/>
        </w:rPr>
        <w:t>, na základe čoho nie je možné overiť splnenie niektorej z podmienok poskytnutia príspevku a rozhodnúť o schválení ŽoNFP</w:t>
      </w:r>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r w:rsidRPr="00962511">
        <w:rPr>
          <w:rFonts w:asciiTheme="minorHAnsi" w:hAnsiTheme="minorHAnsi"/>
          <w:sz w:val="22"/>
          <w:szCs w:val="22"/>
        </w:rPr>
        <w:t>ŽoNFP</w:t>
      </w:r>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2"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3"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ŽoNFP.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24"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r w:rsidR="000F6BBE">
        <w:rPr>
          <w:rFonts w:asciiTheme="minorHAnsi" w:hAnsiTheme="minorHAnsi"/>
        </w:rPr>
        <w:t xml:space="preserve">ŽoNFP je rozhodujúci obsah ŽoNFP.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Opravné prostriedky umožňujú žiadateľovi v konaní o ŽoNFP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autoremedúra),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w:t>
      </w:r>
      <w:r w:rsidR="00C036E8">
        <w:rPr>
          <w:rFonts w:asciiTheme="minorHAnsi" w:hAnsiTheme="minorHAnsi"/>
        </w:rPr>
        <w:t>MIRRI</w:t>
      </w:r>
      <w:r w:rsidR="00C036E8" w:rsidRPr="004A6A07">
        <w:rPr>
          <w:rFonts w:asciiTheme="minorHAnsi" w:hAnsiTheme="minorHAnsi"/>
        </w:rPr>
        <w:t xml:space="preserve"> </w:t>
      </w:r>
      <w:r w:rsidRPr="004A6A07">
        <w:rPr>
          <w:rFonts w:asciiTheme="minorHAnsi" w:hAnsiTheme="minorHAnsi"/>
        </w:rPr>
        <w:t xml:space="preserve">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xml:space="preserve">, ktorý ho vydal, na nové konanie a rozhodnutie, ak zistenie skutkového stavu RO bolo nedostačujúce na riadne posúdenie veci, alebo pokiaľ je to vhodnejšie najmä z dôvodu rýchlosti a 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náležitostiach rozhodnutia o schválení/neschválení ŽoNFP.</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w:t>
      </w:r>
      <w:r>
        <w:rPr>
          <w:rFonts w:asciiTheme="minorHAnsi" w:hAnsiTheme="minorHAnsi"/>
          <w:b/>
          <w:sz w:val="22"/>
          <w:szCs w:val="22"/>
        </w:rPr>
        <w:t>cie</w:t>
      </w:r>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r w:rsidRPr="00962511">
        <w:rPr>
          <w:rFonts w:asciiTheme="minorHAnsi" w:hAnsiTheme="minorHAnsi"/>
          <w:sz w:val="22"/>
          <w:szCs w:val="22"/>
        </w:rPr>
        <w:t>preskúmava</w:t>
      </w:r>
      <w:r>
        <w:rPr>
          <w:rFonts w:asciiTheme="minorHAnsi" w:hAnsiTheme="minorHAnsi"/>
          <w:sz w:val="22"/>
          <w:szCs w:val="22"/>
        </w:rPr>
        <w:t>cie</w:t>
      </w:r>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25"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predfinancovania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0E6320">
      <w:pPr>
        <w:pStyle w:val="Odsekzoznamu"/>
        <w:spacing w:before="120" w:after="120"/>
        <w:ind w:left="2832"/>
        <w:contextualSpacing w:val="0"/>
        <w:rPr>
          <w:rFonts w:asciiTheme="minorHAnsi" w:hAnsiTheme="minorHAnsi"/>
        </w:rPr>
      </w:pP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Pr="004641E9" w:rsidRDefault="00B65C11" w:rsidP="000E6320">
      <w:pPr>
        <w:spacing w:before="120" w:after="120"/>
        <w:jc w:val="both"/>
        <w:rPr>
          <w:rFonts w:asciiTheme="minorHAnsi" w:hAnsiTheme="minorHAnsi"/>
          <w:color w:val="000000"/>
        </w:rPr>
      </w:pPr>
      <w:r w:rsidRPr="00B65C11">
        <w:rPr>
          <w:rFonts w:asciiTheme="minorHAnsi" w:hAnsiTheme="minorHAnsi"/>
          <w:i/>
        </w:rPr>
        <w:t xml:space="preserve"> </w:t>
      </w:r>
      <w:r w:rsidR="00D50B2F" w:rsidRPr="00B65C11">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D50B2F" w:rsidRPr="004A6A07" w:rsidRDefault="00D50B2F" w:rsidP="00D50B2F">
      <w:pPr>
        <w:spacing w:before="120" w:after="120" w:line="240" w:lineRule="auto"/>
        <w:jc w:val="both"/>
        <w:rPr>
          <w:rFonts w:asciiTheme="minorHAnsi" w:hAnsiTheme="minorHAnsi"/>
        </w:rPr>
      </w:pPr>
      <w:r w:rsidRPr="004A6A07">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RMŽaND“)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/rozhodnutia o schválení ŽoNFP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Vzor zmluvy o NFP ako aj </w:t>
      </w:r>
      <w:r w:rsidR="009D089F">
        <w:rPr>
          <w:rFonts w:asciiTheme="minorHAnsi" w:hAnsiTheme="minorHAnsi"/>
        </w:rPr>
        <w:t>r</w:t>
      </w:r>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6"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9D089F">
      <w:pPr>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NFP bezodkladne po podpise štatutárnym orgánom. V zmysle zákona č. 305/2013 o elektronickej podobe výkonu pôsobnosti orgánov verejnej moci a o zmene a doplnení niektorých zákonov (zákon o e-Governmente) je</w:t>
      </w:r>
      <w:r w:rsidRPr="004A6A07">
        <w:rPr>
          <w:rFonts w:asciiTheme="minorHAnsi" w:eastAsiaTheme="minorHAnsi" w:hAnsiTheme="minorHAnsi"/>
        </w:rPr>
        <w:b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 dátumu Plnomocenstva.</w:t>
      </w:r>
      <w:r w:rsidR="009D089F">
        <w:rPr>
          <w:spacing w:val="1"/>
        </w:rPr>
        <w:t xml:space="preserve"> </w:t>
      </w:r>
    </w:p>
    <w:p w:rsidR="00120AD4" w:rsidRPr="004A6A07" w:rsidRDefault="009D089F" w:rsidP="00B80F68">
      <w:pPr>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Pr="004A6A07">
        <w:rPr>
          <w:rFonts w:asciiTheme="minorHAnsi" w:eastAsiaTheme="minorHAnsi" w:hAnsiTheme="minorHAnsi"/>
        </w:rPr>
        <w:t>v </w:t>
      </w:r>
      <w:r w:rsidR="009D089F">
        <w:rPr>
          <w:rFonts w:asciiTheme="minorHAnsi" w:eastAsiaTheme="minorHAnsi" w:hAnsiTheme="minorHAnsi"/>
        </w:rPr>
        <w:t>písomnej</w:t>
      </w:r>
      <w:r w:rsidR="009D089F" w:rsidRPr="004A6A07">
        <w:rPr>
          <w:rFonts w:asciiTheme="minorHAnsi" w:eastAsiaTheme="minorHAnsi" w:hAnsiTheme="minorHAnsi"/>
        </w:rPr>
        <w:t xml:space="preserve"> </w:t>
      </w:r>
      <w:r w:rsidRPr="004A6A07">
        <w:rPr>
          <w:rFonts w:asciiTheme="minorHAnsi" w:eastAsiaTheme="minorHAnsi" w:hAnsiTheme="minorHAnsi"/>
        </w:rPr>
        <w:t>forme. V tomto prípade 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Pr="004A6A07">
        <w:rPr>
          <w:rFonts w:asciiTheme="minorHAnsi" w:eastAsiaTheme="minorHAnsi" w:hAnsiTheme="minorHAnsi"/>
        </w:rPr>
        <w:t>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 xml:space="preserve">NFP (minimálne  5 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NFP zaniká dňom uplynutia lehoty určenej v tomto návrhu alebo doručením prejavu žiadateľa o odmietnutí návrhu na uzavretie zmluvy o NFP.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A52E61">
        <w:rPr>
          <w:rFonts w:asciiTheme="minorHAnsi" w:eastAsiaTheme="minorHAnsi" w:hAnsiTheme="minorHAnsi"/>
        </w:rPr>
        <w:t xml:space="preserve">písomnej formy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aj podpisový vzor, prípadne aj splnomocnenie, v dvoch rovnopisoch (vzor podpisového vzoru je zverejnený pri zmluve o NFP na webovom sídle RO OP TP </w:t>
      </w:r>
      <w:hyperlink r:id="rId27"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Deň doručenia prijatého návrhu na uzavretie zmluvy o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NFP</w:t>
      </w:r>
      <w:r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zabezpečí v súlade s ustanoveniami zákona o slobode informácií zverejnenie zmluvy o NFP v Centrálnom registri zmlúv. Deň nasledujúci po dni jej zverejnenia je deň účinnosti zmluvy o</w:t>
      </w:r>
      <w:r w:rsidR="00FF4B38">
        <w:rPr>
          <w:rFonts w:asciiTheme="minorHAnsi" w:hAnsiTheme="minorHAnsi"/>
        </w:rPr>
        <w:t xml:space="preserve"> </w:t>
      </w:r>
      <w:r w:rsidRPr="004A6A07">
        <w:rPr>
          <w:rFonts w:asciiTheme="minorHAnsi" w:hAnsiTheme="minorHAnsi"/>
        </w:rPr>
        <w:t xml:space="preserve">NFP a 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28"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9"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010D4A">
      <w:pPr>
        <w:spacing w:before="120" w:after="120" w:line="240" w:lineRule="auto"/>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30" w:history="1">
        <w:r>
          <w:rPr>
            <w:rStyle w:val="Hypertextovprepojenie"/>
            <w:rFonts w:asciiTheme="minorHAnsi" w:hAnsiTheme="minorHAnsi"/>
            <w:bCs/>
            <w:iCs/>
          </w:rPr>
          <w:t>http://www.olaf.vlada.gov.sk/system-vcasneho-odhalovania-rizika-a-vylucenia-edes/</w:t>
        </w:r>
      </w:hyperlink>
      <w:r w:rsidR="00536C2D" w:rsidRPr="004A6A07">
        <w:rPr>
          <w:rFonts w:asciiTheme="minorHAnsi" w:hAnsiTheme="minorHAnsi"/>
          <w:bCs/>
          <w:iCs/>
          <w:sz w:val="22"/>
          <w:szCs w:val="22"/>
        </w:rPr>
        <w:t>;</w:t>
      </w:r>
      <w:r w:rsidR="005B4878" w:rsidRPr="005B4878">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r w:rsidR="001E5965">
        <w:rPr>
          <w:rFonts w:asciiTheme="minorHAnsi" w:hAnsiTheme="minorHAnsi"/>
          <w:bCs/>
          <w:iCs/>
          <w:sz w:val="22"/>
          <w:szCs w:val="22"/>
        </w:rPr>
        <w:t xml:space="preserve"> </w:t>
      </w:r>
      <w:r w:rsidR="001E5965">
        <w:rPr>
          <w:rFonts w:asciiTheme="minorHAnsi" w:hAnsiTheme="minorHAnsi"/>
          <w:bCs/>
          <w:iCs/>
        </w:rPr>
        <w:t xml:space="preserve">- </w:t>
      </w:r>
      <w:r w:rsidR="001E5965">
        <w:rPr>
          <w:rFonts w:asciiTheme="minorHAnsi" w:hAnsiTheme="minorHAnsi"/>
          <w:b/>
          <w:bCs/>
          <w:iCs/>
        </w:rPr>
        <w:t>aktualizovaná</w:t>
      </w:r>
      <w:r w:rsidR="00DE4518" w:rsidRPr="00AB77DF">
        <w:rPr>
          <w:rFonts w:asciiTheme="minorHAnsi" w:hAnsiTheme="minorHAnsi"/>
          <w:sz w:val="22"/>
          <w:szCs w:val="22"/>
        </w:rPr>
        <w:t>.</w:t>
      </w:r>
    </w:p>
    <w:sectPr w:rsidR="00BC5244" w:rsidRPr="00962511" w:rsidSect="00914DBE">
      <w:headerReference w:type="default" r:id="rId31"/>
      <w:footerReference w:type="default" r:id="rId32"/>
      <w:headerReference w:type="first" r:id="rId33"/>
      <w:footerReference w:type="first" r:id="rId3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088" w:rsidRDefault="003C7088" w:rsidP="00784ECE">
      <w:pPr>
        <w:spacing w:after="0" w:line="240" w:lineRule="auto"/>
      </w:pPr>
      <w:r>
        <w:separator/>
      </w:r>
    </w:p>
  </w:endnote>
  <w:endnote w:type="continuationSeparator" w:id="0">
    <w:p w:rsidR="003C7088" w:rsidRDefault="003C708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3C7088" w:rsidRDefault="003C7088">
        <w:pPr>
          <w:pStyle w:val="Pta"/>
          <w:jc w:val="center"/>
        </w:pPr>
        <w:r>
          <w:fldChar w:fldCharType="begin"/>
        </w:r>
        <w:r>
          <w:instrText>PAGE   \* MERGEFORMAT</w:instrText>
        </w:r>
        <w:r>
          <w:fldChar w:fldCharType="separate"/>
        </w:r>
        <w:r w:rsidR="00B80F68">
          <w:rPr>
            <w:noProof/>
          </w:rPr>
          <w:t>24</w:t>
        </w:r>
        <w:r>
          <w:fldChar w:fldCharType="end"/>
        </w:r>
      </w:p>
    </w:sdtContent>
  </w:sdt>
  <w:p w:rsidR="003C7088" w:rsidRDefault="003C708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3C7088" w:rsidRDefault="003C708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3C7088" w:rsidRDefault="003C7088" w:rsidP="00F4420F">
    <w:pPr>
      <w:pStyle w:val="Pta"/>
    </w:pPr>
  </w:p>
  <w:p w:rsidR="003C7088" w:rsidRDefault="003C70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088" w:rsidRDefault="003C7088" w:rsidP="00784ECE">
      <w:pPr>
        <w:spacing w:after="0" w:line="240" w:lineRule="auto"/>
      </w:pPr>
      <w:r>
        <w:separator/>
      </w:r>
    </w:p>
  </w:footnote>
  <w:footnote w:type="continuationSeparator" w:id="0">
    <w:p w:rsidR="003C7088" w:rsidRDefault="003C7088" w:rsidP="00784ECE">
      <w:pPr>
        <w:spacing w:after="0" w:line="240" w:lineRule="auto"/>
      </w:pPr>
      <w:r>
        <w:continuationSeparator/>
      </w:r>
    </w:p>
  </w:footnote>
  <w:footnote w:id="1">
    <w:p w:rsidR="003C7088" w:rsidRDefault="003C708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3C7088" w:rsidRDefault="003C708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3C7088" w:rsidRDefault="003C708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3C7088" w:rsidRDefault="003C7088">
    <w:pPr>
      <w:pStyle w:val="Hlavika"/>
      <w:rPr>
        <w:rFonts w:asciiTheme="minorHAnsi" w:hAnsiTheme="minorHAnsi"/>
        <w:sz w:val="22"/>
        <w:szCs w:val="22"/>
      </w:rPr>
    </w:pPr>
  </w:p>
  <w:p w:rsidR="003C7088" w:rsidRPr="00005728" w:rsidRDefault="003C708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7</w:t>
    </w:r>
    <w:r w:rsidRPr="00DB3A8D">
      <w:rPr>
        <w:rFonts w:asciiTheme="minorHAnsi" w:hAnsiTheme="minorHAnsi"/>
      </w:rPr>
      <w:t xml:space="preserve"> </w:t>
    </w:r>
    <w:r w:rsidRPr="002D1D1E">
      <w:rPr>
        <w:rFonts w:asciiTheme="minorHAnsi" w:hAnsiTheme="minorHAnsi"/>
      </w:rPr>
      <w:t>z</w:t>
    </w:r>
    <w:r w:rsidR="00D03EBC">
      <w:rPr>
        <w:rFonts w:asciiTheme="minorHAnsi" w:hAnsiTheme="minorHAnsi"/>
      </w:rPr>
      <w:t> 23.12.2020</w:t>
    </w:r>
    <w:r>
      <w:rPr>
        <w:rFonts w:asciiTheme="minorHAnsi" w:hAnsiTheme="minorHAns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8"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6"/>
  </w:num>
  <w:num w:numId="2">
    <w:abstractNumId w:val="7"/>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8"/>
  </w:num>
  <w:num w:numId="6">
    <w:abstractNumId w:val="12"/>
  </w:num>
  <w:num w:numId="7">
    <w:abstractNumId w:val="23"/>
  </w:num>
  <w:num w:numId="8">
    <w:abstractNumId w:val="37"/>
  </w:num>
  <w:num w:numId="9">
    <w:abstractNumId w:val="25"/>
  </w:num>
  <w:num w:numId="10">
    <w:abstractNumId w:val="22"/>
  </w:num>
  <w:num w:numId="11">
    <w:abstractNumId w:val="20"/>
  </w:num>
  <w:num w:numId="12">
    <w:abstractNumId w:val="0"/>
  </w:num>
  <w:num w:numId="13">
    <w:abstractNumId w:val="6"/>
  </w:num>
  <w:num w:numId="14">
    <w:abstractNumId w:val="4"/>
  </w:num>
  <w:num w:numId="15">
    <w:abstractNumId w:val="5"/>
  </w:num>
  <w:num w:numId="16">
    <w:abstractNumId w:val="18"/>
  </w:num>
  <w:num w:numId="17">
    <w:abstractNumId w:val="27"/>
  </w:num>
  <w:num w:numId="18">
    <w:abstractNumId w:val="34"/>
  </w:num>
  <w:num w:numId="19">
    <w:abstractNumId w:val="10"/>
  </w:num>
  <w:num w:numId="20">
    <w:abstractNumId w:val="30"/>
  </w:num>
  <w:num w:numId="21">
    <w:abstractNumId w:val="11"/>
  </w:num>
  <w:num w:numId="22">
    <w:abstractNumId w:val="17"/>
  </w:num>
  <w:num w:numId="23">
    <w:abstractNumId w:val="24"/>
  </w:num>
  <w:num w:numId="24">
    <w:abstractNumId w:val="9"/>
  </w:num>
  <w:num w:numId="25">
    <w:abstractNumId w:val="16"/>
  </w:num>
  <w:num w:numId="26">
    <w:abstractNumId w:val="2"/>
  </w:num>
  <w:num w:numId="27">
    <w:abstractNumId w:val="36"/>
  </w:num>
  <w:num w:numId="28">
    <w:abstractNumId w:val="1"/>
  </w:num>
  <w:num w:numId="29">
    <w:abstractNumId w:val="19"/>
  </w:num>
  <w:num w:numId="30">
    <w:abstractNumId w:val="39"/>
  </w:num>
  <w:num w:numId="31">
    <w:abstractNumId w:val="8"/>
  </w:num>
  <w:num w:numId="32">
    <w:abstractNumId w:val="32"/>
  </w:num>
  <w:num w:numId="33">
    <w:abstractNumId w:val="31"/>
  </w:num>
  <w:num w:numId="34">
    <w:abstractNumId w:val="14"/>
  </w:num>
  <w:num w:numId="35">
    <w:abstractNumId w:val="21"/>
  </w:num>
  <w:num w:numId="36">
    <w:abstractNumId w:val="32"/>
  </w:num>
  <w:num w:numId="37">
    <w:abstractNumId w:val="32"/>
  </w:num>
  <w:num w:numId="38">
    <w:abstractNumId w:val="15"/>
  </w:num>
  <w:num w:numId="39">
    <w:abstractNumId w:val="29"/>
  </w:num>
  <w:num w:numId="40">
    <w:abstractNumId w:val="35"/>
  </w:num>
  <w:num w:numId="41">
    <w:abstractNumId w:val="2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0ABB"/>
    <w:rsid w:val="001D14C0"/>
    <w:rsid w:val="001D23DF"/>
    <w:rsid w:val="001E486C"/>
    <w:rsid w:val="001E5965"/>
    <w:rsid w:val="001F122D"/>
    <w:rsid w:val="001F7C53"/>
    <w:rsid w:val="002058E2"/>
    <w:rsid w:val="00207059"/>
    <w:rsid w:val="002106BF"/>
    <w:rsid w:val="002112D9"/>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359F"/>
    <w:rsid w:val="00374C1F"/>
    <w:rsid w:val="003827B7"/>
    <w:rsid w:val="00391763"/>
    <w:rsid w:val="003927D1"/>
    <w:rsid w:val="003930B3"/>
    <w:rsid w:val="003939AC"/>
    <w:rsid w:val="003A23D2"/>
    <w:rsid w:val="003A2623"/>
    <w:rsid w:val="003A2C31"/>
    <w:rsid w:val="003B0CE6"/>
    <w:rsid w:val="003B1948"/>
    <w:rsid w:val="003B475A"/>
    <w:rsid w:val="003C1D64"/>
    <w:rsid w:val="003C2776"/>
    <w:rsid w:val="003C3A87"/>
    <w:rsid w:val="003C7088"/>
    <w:rsid w:val="003D4F02"/>
    <w:rsid w:val="003E01BF"/>
    <w:rsid w:val="003E149B"/>
    <w:rsid w:val="003F0073"/>
    <w:rsid w:val="003F114F"/>
    <w:rsid w:val="004000A2"/>
    <w:rsid w:val="0040201B"/>
    <w:rsid w:val="00411E54"/>
    <w:rsid w:val="00412144"/>
    <w:rsid w:val="00412BEC"/>
    <w:rsid w:val="00414952"/>
    <w:rsid w:val="00415C60"/>
    <w:rsid w:val="00426411"/>
    <w:rsid w:val="0042672B"/>
    <w:rsid w:val="00432099"/>
    <w:rsid w:val="00435834"/>
    <w:rsid w:val="00436323"/>
    <w:rsid w:val="004365DF"/>
    <w:rsid w:val="00441F1D"/>
    <w:rsid w:val="00453AA1"/>
    <w:rsid w:val="00453BCB"/>
    <w:rsid w:val="00457539"/>
    <w:rsid w:val="00457927"/>
    <w:rsid w:val="00457E6C"/>
    <w:rsid w:val="00461274"/>
    <w:rsid w:val="004641E9"/>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2092"/>
    <w:rsid w:val="00555B34"/>
    <w:rsid w:val="00556BC9"/>
    <w:rsid w:val="00571D60"/>
    <w:rsid w:val="00575926"/>
    <w:rsid w:val="005768F5"/>
    <w:rsid w:val="0058004C"/>
    <w:rsid w:val="00580E28"/>
    <w:rsid w:val="00585402"/>
    <w:rsid w:val="00585AA0"/>
    <w:rsid w:val="00592CD5"/>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81686"/>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B0FCE"/>
    <w:rsid w:val="007B3C24"/>
    <w:rsid w:val="007C40AA"/>
    <w:rsid w:val="007C4DA2"/>
    <w:rsid w:val="007D3420"/>
    <w:rsid w:val="007E27B7"/>
    <w:rsid w:val="007E7CA9"/>
    <w:rsid w:val="007E7DDB"/>
    <w:rsid w:val="007F31BD"/>
    <w:rsid w:val="007F74E4"/>
    <w:rsid w:val="00800B8A"/>
    <w:rsid w:val="0080317F"/>
    <w:rsid w:val="00810DAA"/>
    <w:rsid w:val="00815D38"/>
    <w:rsid w:val="00816173"/>
    <w:rsid w:val="00816478"/>
    <w:rsid w:val="00820A5F"/>
    <w:rsid w:val="0082156C"/>
    <w:rsid w:val="00822A82"/>
    <w:rsid w:val="00827D68"/>
    <w:rsid w:val="00836039"/>
    <w:rsid w:val="00837B4A"/>
    <w:rsid w:val="00841056"/>
    <w:rsid w:val="00851F7F"/>
    <w:rsid w:val="00852EB3"/>
    <w:rsid w:val="0086151A"/>
    <w:rsid w:val="008639C8"/>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CDF"/>
    <w:rsid w:val="00914DBE"/>
    <w:rsid w:val="00915170"/>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B77DF"/>
    <w:rsid w:val="00AC139D"/>
    <w:rsid w:val="00AC3856"/>
    <w:rsid w:val="00AD34F7"/>
    <w:rsid w:val="00AD5488"/>
    <w:rsid w:val="00AD7F63"/>
    <w:rsid w:val="00AE1B07"/>
    <w:rsid w:val="00AF0D8F"/>
    <w:rsid w:val="00AF2DAB"/>
    <w:rsid w:val="00B17FF4"/>
    <w:rsid w:val="00B23BD6"/>
    <w:rsid w:val="00B30996"/>
    <w:rsid w:val="00B32247"/>
    <w:rsid w:val="00B36556"/>
    <w:rsid w:val="00B40AB0"/>
    <w:rsid w:val="00B4267B"/>
    <w:rsid w:val="00B459FE"/>
    <w:rsid w:val="00B45D86"/>
    <w:rsid w:val="00B517DF"/>
    <w:rsid w:val="00B51B6F"/>
    <w:rsid w:val="00B534C5"/>
    <w:rsid w:val="00B53AB1"/>
    <w:rsid w:val="00B60DD0"/>
    <w:rsid w:val="00B65C11"/>
    <w:rsid w:val="00B66BB3"/>
    <w:rsid w:val="00B731F7"/>
    <w:rsid w:val="00B80F68"/>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3EBC"/>
    <w:rsid w:val="00D07489"/>
    <w:rsid w:val="00D16C26"/>
    <w:rsid w:val="00D23D79"/>
    <w:rsid w:val="00D41C95"/>
    <w:rsid w:val="00D4720C"/>
    <w:rsid w:val="00D50B2F"/>
    <w:rsid w:val="00D6511F"/>
    <w:rsid w:val="00D65148"/>
    <w:rsid w:val="00D7167A"/>
    <w:rsid w:val="00D7337C"/>
    <w:rsid w:val="00D773BD"/>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A6FC8"/>
    <w:rsid w:val="00FB04BF"/>
    <w:rsid w:val="00FB5540"/>
    <w:rsid w:val="00FB559F"/>
    <w:rsid w:val="00FB5F38"/>
    <w:rsid w:val="00FC2685"/>
    <w:rsid w:val="00FC7602"/>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www.optp.vlada.gov.sk/ine-dokumenty/" TargetMode="External"/><Relationship Id="rId26" Type="http://schemas.openxmlformats.org/officeDocument/2006/relationships/hyperlink" Target="http://optp.vlada.gov.sk/ine-dokumenty/" TargetMode="External"/><Relationship Id="rId3" Type="http://schemas.openxmlformats.org/officeDocument/2006/relationships/styles" Target="styles.xml"/><Relationship Id="rId21" Type="http://schemas.openxmlformats.org/officeDocument/2006/relationships/hyperlink" Target="http://www.partnerskadohoda.gov.sk/metodicke-pokyny-&#160;cko/"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www.finance.gov.sk/Default.aspx?CatID=9348"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vzory-ck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optp.vlada.gov.sk/ine-dokumenty/" TargetMode="External"/><Relationship Id="rId28" Type="http://schemas.openxmlformats.org/officeDocument/2006/relationships/hyperlink" Target="http://www.partnerskadohoda.gov.sk/273-sk/koordinacia-synergii-a-komplementarit-medzi-esif-a-ostatnymi-nastrojmi-podpory-eu-a-sr/" TargetMode="External"/><Relationship Id="rId36" Type="http://schemas.openxmlformats.org/officeDocument/2006/relationships/theme" Target="theme/theme1.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programovy-dokument/"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laf.vlada.gov.sk/system-vcasneho-odhalovania-rizika-a-vylucenia-edes/" TargetMode="External"/><Relationship Id="rId35" Type="http://schemas.openxmlformats.org/officeDocument/2006/relationships/fontTable" Target="fontTable.xml"/><Relationship Id="rId8" Type="http://schemas.openxmlformats.org/officeDocument/2006/relationships/hyperlink" Target="http://optp.vlada.gov.sk/domo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DBF37-BABC-4718-BD52-0413F969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9454</Words>
  <Characters>53891</Characters>
  <Application>Microsoft Office Word</Application>
  <DocSecurity>0</DocSecurity>
  <Lines>449</Lines>
  <Paragraphs>126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2020-12-17T13:32:00Z</dcterms:modified>
</cp:coreProperties>
</file>