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BEFA8"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0"/>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0"/>
      <w:r w:rsidR="00C92165">
        <w:rPr>
          <w:rStyle w:val="Odkaznakomentr"/>
          <w:rFonts w:ascii="Times New Roman" w:eastAsia="Times New Roman" w:hAnsi="Times New Roman"/>
        </w:rPr>
        <w:commentReference w:id="0"/>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commentRangeStart w:id="1"/>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proofErr w:type="spellStart"/>
      <w:r w:rsidR="00A91910" w:rsidRPr="003B1B29">
        <w:rPr>
          <w:rFonts w:ascii="Times New Roman" w:hAnsi="Times New Roman"/>
          <w:bCs/>
        </w:rPr>
        <w:t>vysporiadať</w:t>
      </w:r>
      <w:proofErr w:type="spellEnd"/>
      <w:r w:rsidR="00A91910" w:rsidRPr="003726AF">
        <w:rPr>
          <w:rFonts w:ascii="Times New Roman" w:hAnsi="Times New Roman"/>
          <w:bCs/>
        </w:rPr>
        <w:t xml:space="preserve"> podľa článku 10 týchto VZP.</w:t>
      </w:r>
      <w:commentRangeEnd w:id="1"/>
      <w:r w:rsidR="00B158FC">
        <w:rPr>
          <w:rStyle w:val="Odkaznakomentr"/>
          <w:rFonts w:ascii="Times New Roman" w:eastAsia="Times New Roman" w:hAnsi="Times New Roman"/>
        </w:rPr>
        <w:commentReference w:id="1"/>
      </w:r>
      <w:r w:rsidR="00A91910" w:rsidRPr="003726AF">
        <w:rPr>
          <w:rFonts w:ascii="Times New Roman" w:hAnsi="Times New Roman"/>
          <w:bCs/>
        </w:rPr>
        <w:t xml:space="preserve">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424B83BB"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7777777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2"/>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2"/>
      <w:r w:rsidR="00510D6A">
        <w:rPr>
          <w:rStyle w:val="Odkaznakomentr"/>
          <w:rFonts w:eastAsia="Times New Roman"/>
        </w:rPr>
        <w:commentReference w:id="2"/>
      </w:r>
      <w:r w:rsidR="00CC56A4">
        <w:rPr>
          <w:sz w:val="22"/>
          <w:szCs w:val="22"/>
        </w:rPr>
        <w:t>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3"/>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3"/>
      <w:r w:rsidR="00583306">
        <w:rPr>
          <w:rStyle w:val="Odkaznakomentr"/>
          <w:rFonts w:eastAsia="Times New Roman"/>
          <w:lang w:eastAsia="en-US"/>
        </w:rPr>
        <w:commentReference w:id="3"/>
      </w:r>
    </w:p>
    <w:p w14:paraId="568F9C09" w14:textId="77777777" w:rsidR="008C4227" w:rsidRDefault="008C4227" w:rsidP="008C31DD">
      <w:pPr>
        <w:pStyle w:val="Odsekzoznamu1"/>
        <w:spacing w:line="276" w:lineRule="auto"/>
        <w:ind w:left="567" w:hanging="567"/>
        <w:rPr>
          <w:sz w:val="22"/>
          <w:szCs w:val="22"/>
        </w:rPr>
      </w:pPr>
    </w:p>
    <w:p w14:paraId="5E61E15B" w14:textId="01DB7495"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ins w:id="4" w:author="Autor">
        <w:r w:rsidR="00693BB6">
          <w:rPr>
            <w:sz w:val="22"/>
            <w:szCs w:val="22"/>
          </w:rPr>
          <w:t>, resp. ich kópia</w:t>
        </w:r>
      </w:ins>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ins w:id="5" w:author="Autor">
        <w:r w:rsidR="00693BB6">
          <w:rPr>
            <w:sz w:val="22"/>
            <w:szCs w:val="22"/>
          </w:rPr>
          <w:t>, resp. jej kópiu</w:t>
        </w:r>
      </w:ins>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481DCF" w:rsidRPr="00FD086A">
        <w:rPr>
          <w:sz w:val="22"/>
          <w:szCs w:val="22"/>
        </w:rPr>
        <w:t xml:space="preserve">3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675BD57F" w14:textId="594AD912" w:rsidR="008C4227" w:rsidRDefault="00A91910" w:rsidP="008C31DD">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491A5303" w14:textId="77777777" w:rsidR="008C4227" w:rsidRDefault="008C4227" w:rsidP="008C31DD">
      <w:pPr>
        <w:pStyle w:val="Odsekzoznamu1"/>
        <w:tabs>
          <w:tab w:val="num" w:pos="1353"/>
        </w:tabs>
        <w:spacing w:after="120" w:line="276" w:lineRule="auto"/>
        <w:ind w:left="567" w:hanging="567"/>
        <w:jc w:val="both"/>
        <w:rPr>
          <w:sz w:val="22"/>
          <w:szCs w:val="22"/>
        </w:rPr>
      </w:pPr>
    </w:p>
    <w:p w14:paraId="11EF66D2"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5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777777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77777777"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377976E1"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ins w:id="6" w:author="Autor">
        <w:r w:rsidR="005F5B3B">
          <w:rPr>
            <w:sz w:val="22"/>
          </w:rPr>
          <w:t xml:space="preserve"> alebo</w:t>
        </w:r>
      </w:ins>
      <w:r w:rsidR="00B0411F" w:rsidRPr="00B158FC">
        <w:rPr>
          <w:sz w:val="22"/>
          <w:szCs w:val="22"/>
        </w:rPr>
        <w:t>,</w:t>
      </w:r>
      <w:r w:rsidRPr="00B158FC">
        <w:rPr>
          <w:sz w:val="22"/>
          <w:szCs w:val="22"/>
        </w:rPr>
        <w:t xml:space="preserve"> </w:t>
      </w:r>
      <w:r w:rsidR="00FD6506" w:rsidRPr="00D6299A">
        <w:rPr>
          <w:sz w:val="22"/>
          <w:szCs w:val="22"/>
        </w:rPr>
        <w:t>pozastaví</w:t>
      </w:r>
      <w:ins w:id="7" w:author="Autor">
        <w:r w:rsidR="005F5B3B">
          <w:rPr>
            <w:sz w:val="22"/>
            <w:szCs w:val="22"/>
          </w:rPr>
          <w:t>, pričom</w:t>
        </w:r>
      </w:ins>
      <w:r w:rsidR="00FD6506" w:rsidRPr="00D6299A">
        <w:rPr>
          <w:sz w:val="22"/>
          <w:szCs w:val="22"/>
        </w:rPr>
        <w:t xml:space="preserve"> </w:t>
      </w:r>
      <w:del w:id="8" w:author="Autor">
        <w:r w:rsidRPr="00D6299A" w:rsidDel="005F5B3B">
          <w:rPr>
            <w:sz w:val="22"/>
            <w:szCs w:val="22"/>
          </w:rPr>
          <w:delText xml:space="preserve">alebo </w:delText>
        </w:r>
      </w:del>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ins w:id="9" w:author="Autor">
        <w:r w:rsidR="005F5B3B">
          <w:rPr>
            <w:sz w:val="22"/>
            <w:szCs w:val="22"/>
          </w:rPr>
          <w:t xml:space="preserve"> môže časť nárokovaných výdavkov</w:t>
        </w:r>
        <w:r w:rsidR="005F5B3B">
          <w:rPr>
            <w:sz w:val="22"/>
            <w:szCs w:val="22"/>
          </w:rPr>
          <w:t xml:space="preserve">, u ktorých je potrebné pokračovať v kontrole, </w:t>
        </w:r>
        <w:r w:rsidR="005F5B3B" w:rsidRPr="00754499">
          <w:rPr>
            <w:sz w:val="22"/>
          </w:rPr>
          <w:t>vyčlen</w:t>
        </w:r>
        <w:r w:rsidR="005F5B3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10"/>
        <w:r w:rsidR="005F5B3B">
          <w:rPr>
            <w:sz w:val="22"/>
          </w:rPr>
          <w:t>dňa</w:t>
        </w:r>
        <w:commentRangeEnd w:id="10"/>
        <w:r w:rsidR="005F5B3B">
          <w:rPr>
            <w:rStyle w:val="Odkaznakomentr"/>
            <w:rFonts w:eastAsia="Times New Roman"/>
            <w:lang w:val="x-none" w:eastAsia="x-none"/>
          </w:rPr>
          <w:commentReference w:id="10"/>
        </w:r>
      </w:ins>
      <w:del w:id="11" w:author="Autor">
        <w:r w:rsidR="00124888" w:rsidRPr="00BC4E36" w:rsidDel="005F5B3B">
          <w:rPr>
            <w:sz w:val="22"/>
          </w:rPr>
          <w:delText xml:space="preserve">vyčlení časť deklarovaných výdavkov </w:delText>
        </w:r>
        <w:r w:rsidR="00B158FC" w:rsidRPr="00B158FC" w:rsidDel="005F5B3B">
          <w:rPr>
            <w:sz w:val="22"/>
          </w:rPr>
          <w:delText>u</w:delText>
        </w:r>
        <w:r w:rsidR="00B158FC" w:rsidDel="005F5B3B">
          <w:rPr>
            <w:sz w:val="22"/>
          </w:rPr>
          <w:delText> ktorých je potrebné pokračovať</w:delText>
        </w:r>
        <w:r w:rsidR="00124888" w:rsidRPr="007D6A29" w:rsidDel="005F5B3B">
          <w:rPr>
            <w:b/>
            <w:sz w:val="22"/>
          </w:rPr>
          <w:delText xml:space="preserve"> </w:delText>
        </w:r>
        <w:r w:rsidR="00B158FC" w:rsidDel="005F5B3B">
          <w:rPr>
            <w:b/>
            <w:sz w:val="22"/>
          </w:rPr>
          <w:delText xml:space="preserve">v </w:delText>
        </w:r>
        <w:r w:rsidR="00B158FC" w:rsidRPr="007D6A29" w:rsidDel="005F5B3B">
          <w:rPr>
            <w:b/>
            <w:sz w:val="22"/>
          </w:rPr>
          <w:delText>kontrol</w:delText>
        </w:r>
        <w:r w:rsidR="00B158FC" w:rsidDel="005F5B3B">
          <w:rPr>
            <w:b/>
            <w:sz w:val="22"/>
          </w:rPr>
          <w:delText>e</w:delText>
        </w:r>
        <w:r w:rsidRPr="001E030D" w:rsidDel="005F5B3B">
          <w:rPr>
            <w:sz w:val="22"/>
            <w:szCs w:val="22"/>
          </w:rPr>
          <w:delText>, a to v lehotách určených Systémom finančného riadenia</w:delText>
        </w:r>
      </w:del>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w:t>
      </w:r>
      <w:r w:rsidRPr="001E030D">
        <w:rPr>
          <w:sz w:val="22"/>
          <w:szCs w:val="22"/>
        </w:rPr>
        <w:lastRenderedPageBreak/>
        <w:t xml:space="preserve">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77777777"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4DBEBBAC" w14:textId="25607CDC" w:rsidR="009C2F7D" w:rsidRDefault="000D1AD5" w:rsidP="008C31DD">
      <w:pPr>
        <w:pStyle w:val="Odsekzoznamu1"/>
        <w:numPr>
          <w:ilvl w:val="0"/>
          <w:numId w:val="58"/>
        </w:numPr>
        <w:spacing w:after="120" w:line="276" w:lineRule="auto"/>
        <w:ind w:left="567" w:hanging="567"/>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ins w:id="12" w:author="Autor">
        <w:r w:rsidR="005F5B3B">
          <w:rPr>
            <w:sz w:val="22"/>
            <w:szCs w:val="22"/>
          </w:rPr>
          <w:t xml:space="preserve"> Prebiehajúceho</w:t>
        </w:r>
      </w:ins>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ins w:id="13" w:author="Autor">
        <w:r w:rsidR="005F5B3B">
          <w:rPr>
            <w:sz w:val="22"/>
            <w:szCs w:val="22"/>
          </w:rPr>
          <w:t xml:space="preserve">Prebiehajúceho </w:t>
        </w:r>
      </w:ins>
      <w:r w:rsidR="009C2F7D">
        <w:rPr>
          <w:sz w:val="22"/>
          <w:szCs w:val="22"/>
        </w:rPr>
        <w:t xml:space="preserve">skúmania.  </w:t>
      </w:r>
    </w:p>
    <w:p w14:paraId="29328968" w14:textId="77777777" w:rsidR="008C4227" w:rsidRDefault="008C4227" w:rsidP="007D6A29">
      <w:pPr>
        <w:pStyle w:val="Odsekzoznamu"/>
        <w:rPr>
          <w:sz w:val="22"/>
          <w:szCs w:val="22"/>
        </w:rPr>
      </w:pP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Default="00BA0738" w:rsidP="00BA0738">
      <w:pPr>
        <w:pStyle w:val="Odsekzoznamu1"/>
        <w:numPr>
          <w:ilvl w:val="0"/>
          <w:numId w:val="59"/>
        </w:numPr>
        <w:spacing w:before="120" w:line="264" w:lineRule="auto"/>
        <w:ind w:left="567" w:hanging="567"/>
        <w:jc w:val="both"/>
        <w:rPr>
          <w:sz w:val="22"/>
          <w:szCs w:val="22"/>
        </w:rPr>
      </w:pPr>
      <w:r w:rsidRPr="00E3789D">
        <w:rPr>
          <w:sz w:val="22"/>
          <w:szCs w:val="22"/>
        </w:rPr>
        <w:t xml:space="preserve">Na základe výnimky zo Systému finančného riadenia štrukturálnych fondov, Kohézneho fondu a Európskeho námorného a rybárskeho fondu na programové obdobie 2014 – 2020, verzie 2.1 zo dňa </w:t>
      </w:r>
      <w:r>
        <w:rPr>
          <w:sz w:val="22"/>
          <w:szCs w:val="22"/>
        </w:rPr>
        <w:t xml:space="preserve">8. 4. 2020 </w:t>
      </w:r>
      <w:r w:rsidRPr="00E3789D">
        <w:rPr>
          <w:sz w:val="22"/>
          <w:szCs w:val="22"/>
        </w:rPr>
        <w:t>(ďalej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4F7E584B"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ins w:id="14" w:author="Autor">
        <w:r w:rsidR="005F5B3B">
          <w:rPr>
            <w:sz w:val="22"/>
            <w:szCs w:val="22"/>
          </w:rPr>
          <w:t>V súlade s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w:t>
        </w:r>
        <w:r w:rsidR="008971C8">
          <w:rPr>
            <w:sz w:val="22"/>
            <w:szCs w:val="22"/>
          </w:rPr>
          <w:t xml:space="preserve"> </w:t>
        </w:r>
      </w:ins>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 xml:space="preserve">za výdavky, ktoré vznikli v súvislosti s bojom proti negatívnym dopadom spôsobeným </w:t>
      </w:r>
      <w:proofErr w:type="spellStart"/>
      <w:r w:rsidR="00BA0738" w:rsidRPr="0083790E">
        <w:rPr>
          <w:sz w:val="22"/>
          <w:szCs w:val="22"/>
        </w:rPr>
        <w:t>koronavírusom</w:t>
      </w:r>
      <w:proofErr w:type="spellEnd"/>
      <w:r w:rsidR="00BA0738" w:rsidRPr="0083790E">
        <w:rPr>
          <w:sz w:val="22"/>
          <w:szCs w:val="22"/>
        </w:rPr>
        <w:t xml:space="preserve">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 xml:space="preserve">mesiacov odo dňa pripísania platby na účte </w:t>
      </w:r>
      <w:r w:rsidR="00A91910" w:rsidRPr="00A91910">
        <w:rPr>
          <w:sz w:val="22"/>
          <w:szCs w:val="22"/>
        </w:rPr>
        <w:lastRenderedPageBreak/>
        <w:t>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77777777"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7B42806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19EA792D" w14:textId="5B76792A"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ins w:id="15" w:author="Autor">
        <w:r w:rsidR="008971C8">
          <w:rPr>
            <w:sz w:val="22"/>
            <w:szCs w:val="22"/>
          </w:rPr>
          <w:t>, ak nie je dohodnuté inak</w:t>
        </w:r>
      </w:ins>
      <w:r w:rsidRPr="00A91910">
        <w:rPr>
          <w:sz w:val="22"/>
          <w:szCs w:val="22"/>
        </w:rPr>
        <w:t>.</w:t>
      </w:r>
      <w:r w:rsidR="00BA0738">
        <w:rPr>
          <w:sz w:val="22"/>
          <w:szCs w:val="22"/>
        </w:rPr>
        <w:t xml:space="preserve"> </w:t>
      </w:r>
      <w:r w:rsidR="00BA0738" w:rsidRPr="0083790E">
        <w:rPr>
          <w:sz w:val="22"/>
          <w:szCs w:val="22"/>
        </w:rPr>
        <w:t>V dôsledku mimoriadnej situácie v SR Poskytovateľ môže poskytnúť ďalšiu zálohovú platbu aj bez predchádzajúceho schválenia žiadosti o platbu (zúčtovanie zálohovej platby), ak z administratívnych dôvodov nemôže pristúpiť k spracovávaniu žiadosti o platbu (zúčtovanie zálohovej platby).</w:t>
      </w:r>
    </w:p>
    <w:p w14:paraId="533775A9" w14:textId="77777777" w:rsidR="008C4227" w:rsidRDefault="008C4227" w:rsidP="00D6611B">
      <w:pPr>
        <w:pStyle w:val="Odsekzoznamu1"/>
        <w:spacing w:line="276" w:lineRule="auto"/>
        <w:ind w:left="567" w:hanging="567"/>
        <w:rPr>
          <w:sz w:val="22"/>
          <w:szCs w:val="22"/>
        </w:rPr>
      </w:pPr>
    </w:p>
    <w:p w14:paraId="11A9B039" w14:textId="1EE2C6B1"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 zníženého o už poskytnutú časť nenávratného finančného príspevku systémom refundácie</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6B132628"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ins w:id="16" w:author="Autor">
        <w:r w:rsidR="008971C8">
          <w:rPr>
            <w:sz w:val="22"/>
            <w:szCs w:val="22"/>
          </w:rPr>
          <w:t>12</w:t>
        </w:r>
      </w:ins>
      <w:del w:id="17" w:author="Autor">
        <w:r w:rsidDel="008971C8">
          <w:rPr>
            <w:sz w:val="22"/>
            <w:szCs w:val="22"/>
          </w:rPr>
          <w:delText>9</w:delText>
        </w:r>
      </w:del>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5DB2F0DE"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5 dní po uplynutí </w:t>
      </w:r>
      <w:r w:rsidR="00BA0738">
        <w:rPr>
          <w:sz w:val="22"/>
          <w:szCs w:val="22"/>
        </w:rPr>
        <w:t>12</w:t>
      </w:r>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18"/>
      <w:r w:rsidRPr="00FC4D98">
        <w:rPr>
          <w:sz w:val="22"/>
          <w:szCs w:val="22"/>
        </w:rPr>
        <w:t xml:space="preserve">o túto sumu zároveň znižuje NFP ako celok; </w:t>
      </w:r>
      <w:commentRangeEnd w:id="18"/>
      <w:r w:rsidRPr="007B6D4E">
        <w:rPr>
          <w:rStyle w:val="Odkaznakomentr"/>
          <w:rFonts w:ascii="Calibri" w:hAnsi="Calibri"/>
          <w:lang w:eastAsia="en-US"/>
        </w:rPr>
        <w:commentReference w:id="18"/>
      </w:r>
      <w:r w:rsidRPr="00086763">
        <w:rPr>
          <w:sz w:val="22"/>
          <w:szCs w:val="22"/>
        </w:rPr>
        <w:t>podrobnosti sú upravené v príslušnej kapitole Systému finančného riadenia.</w:t>
      </w:r>
      <w:r w:rsidRPr="00FC4D98">
        <w:rPr>
          <w:sz w:val="22"/>
          <w:szCs w:val="22"/>
        </w:rPr>
        <w:t xml:space="preserve"> </w:t>
      </w:r>
    </w:p>
    <w:p w14:paraId="7773D3E2" w14:textId="77777777" w:rsidR="008C4227" w:rsidRDefault="008C4227" w:rsidP="00D6611B">
      <w:pPr>
        <w:pStyle w:val="Odsekzoznamu1"/>
        <w:spacing w:line="276" w:lineRule="auto"/>
        <w:ind w:left="567" w:hanging="567"/>
        <w:jc w:val="both"/>
        <w:rPr>
          <w:sz w:val="22"/>
          <w:szCs w:val="22"/>
        </w:rPr>
      </w:pPr>
    </w:p>
    <w:p w14:paraId="31948EBF" w14:textId="0F7BC92A"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19"/>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19"/>
      <w:r w:rsidRPr="007B6D4E">
        <w:rPr>
          <w:rStyle w:val="Odkaznakomentr"/>
          <w:rFonts w:ascii="Calibri" w:hAnsi="Calibri"/>
          <w:lang w:eastAsia="en-US"/>
        </w:rPr>
        <w:commentReference w:id="19"/>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B3502CA" w14:textId="77777777" w:rsidR="008C4227" w:rsidRDefault="008C4227" w:rsidP="00D6611B">
      <w:pPr>
        <w:pStyle w:val="Odsekzoznamu1"/>
        <w:spacing w:line="276" w:lineRule="auto"/>
        <w:ind w:left="567" w:hanging="567"/>
        <w:rPr>
          <w:sz w:val="22"/>
          <w:szCs w:val="22"/>
        </w:rPr>
      </w:pPr>
    </w:p>
    <w:p w14:paraId="2BB8CB36" w14:textId="777777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7777777"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24E0342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00124888" w:rsidRPr="00BC4E36">
        <w:rPr>
          <w:sz w:val="22"/>
          <w:szCs w:val="22"/>
        </w:rPr>
        <w:t>schváli v plnej výške, schváli v zníženej výške, zamietne</w:t>
      </w:r>
      <w:ins w:id="20" w:author="Autor">
        <w:r w:rsidR="00114423">
          <w:rPr>
            <w:sz w:val="22"/>
            <w:szCs w:val="22"/>
          </w:rPr>
          <w:t xml:space="preserve"> alebo</w:t>
        </w:r>
      </w:ins>
      <w:r w:rsidR="0056773A" w:rsidRPr="00BC4E36">
        <w:rPr>
          <w:sz w:val="22"/>
          <w:szCs w:val="22"/>
        </w:rPr>
        <w:t>, pozastaví</w:t>
      </w:r>
      <w:ins w:id="21" w:author="Autor">
        <w:r w:rsidR="00114423">
          <w:rPr>
            <w:sz w:val="22"/>
            <w:szCs w:val="22"/>
          </w:rPr>
          <w:t xml:space="preserve"> pričom</w:t>
        </w:r>
      </w:ins>
      <w:r w:rsidRPr="00A91910">
        <w:rPr>
          <w:sz w:val="22"/>
          <w:szCs w:val="22"/>
        </w:rPr>
        <w:t xml:space="preserve"> </w:t>
      </w:r>
      <w:del w:id="22" w:author="Autor">
        <w:r w:rsidRPr="00A91910" w:rsidDel="00114423">
          <w:rPr>
            <w:sz w:val="22"/>
            <w:szCs w:val="22"/>
          </w:rPr>
          <w:delText>alebo</w:delText>
        </w:r>
        <w:r w:rsidR="00DF6B24" w:rsidDel="00114423">
          <w:rPr>
            <w:sz w:val="22"/>
            <w:szCs w:val="22"/>
          </w:rPr>
          <w:delText xml:space="preserve"> </w:delText>
        </w:r>
      </w:del>
      <w:r w:rsidR="00DF6B24">
        <w:rPr>
          <w:sz w:val="22"/>
          <w:szCs w:val="22"/>
        </w:rPr>
        <w:t>zo Žiadosti o platbu (zúčtovanie zálohovej platby)</w:t>
      </w:r>
      <w:ins w:id="23" w:author="Auto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 resp. vo Výnimke</w:t>
        </w:r>
      </w:ins>
      <w:del w:id="24" w:author="Autor">
        <w:r w:rsidRPr="00A91910" w:rsidDel="00114423">
          <w:rPr>
            <w:sz w:val="22"/>
            <w:szCs w:val="22"/>
          </w:rPr>
          <w:delText xml:space="preserve"> </w:delText>
        </w:r>
        <w:r w:rsidR="00124888" w:rsidRPr="00BC4E36" w:rsidDel="00114423">
          <w:rPr>
            <w:sz w:val="22"/>
            <w:szCs w:val="22"/>
          </w:rPr>
          <w:delText xml:space="preserve">vyčlení časť deklarovaných výdavkov </w:delText>
        </w:r>
        <w:r w:rsidR="00B158FC" w:rsidRPr="00B158FC" w:rsidDel="00114423">
          <w:rPr>
            <w:sz w:val="22"/>
            <w:szCs w:val="22"/>
          </w:rPr>
          <w:delText>u ktorých je potrebné pokračovať</w:delText>
        </w:r>
        <w:r w:rsidR="00124888" w:rsidRPr="00BC4E36" w:rsidDel="00114423">
          <w:rPr>
            <w:sz w:val="22"/>
            <w:szCs w:val="22"/>
          </w:rPr>
          <w:delText xml:space="preserve"> </w:delText>
        </w:r>
        <w:r w:rsidR="00B158FC" w:rsidRPr="00BC4E36" w:rsidDel="00114423">
          <w:rPr>
            <w:sz w:val="22"/>
            <w:szCs w:val="22"/>
          </w:rPr>
          <w:delText>v kontrole</w:delText>
        </w:r>
        <w:r w:rsidRPr="00A91910" w:rsidDel="00114423">
          <w:rPr>
            <w:sz w:val="22"/>
            <w:szCs w:val="22"/>
          </w:rPr>
          <w:delText xml:space="preserve">, a to v lehotách určených </w:delText>
        </w:r>
        <w:r w:rsidR="00BA0738" w:rsidRPr="00E3789D" w:rsidDel="00114423">
          <w:rPr>
            <w:sz w:val="22"/>
            <w:szCs w:val="22"/>
          </w:rPr>
          <w:delText>vo Výnimke</w:delText>
        </w:r>
      </w:del>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ins w:id="25" w:author="Auto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ins w:id="26" w:author="Autor">
        <w:r w:rsidR="00114423">
          <w:rPr>
            <w:sz w:val="22"/>
            <w:szCs w:val="22"/>
          </w:rPr>
          <w:t xml:space="preserve"> Prebiehajúceho</w:t>
        </w:r>
      </w:ins>
      <w:r w:rsidRPr="008D1F03">
        <w:rPr>
          <w:sz w:val="22"/>
          <w:szCs w:val="22"/>
        </w:rPr>
        <w:t xml:space="preserve"> skúmania</w:t>
      </w:r>
      <w:r>
        <w:rPr>
          <w:sz w:val="22"/>
          <w:szCs w:val="22"/>
        </w:rPr>
        <w:t xml:space="preserve">. </w:t>
      </w:r>
    </w:p>
    <w:p w14:paraId="688702E9" w14:textId="77777777" w:rsidR="00114423" w:rsidRDefault="00114423" w:rsidP="007938A6">
      <w:pPr>
        <w:pStyle w:val="Odsekzoznamu"/>
        <w:rPr>
          <w:ins w:id="27" w:author="Autor"/>
          <w:sz w:val="22"/>
          <w:szCs w:val="22"/>
        </w:rPr>
        <w:pPrChange w:id="28" w:author="Autor">
          <w:pPr>
            <w:pStyle w:val="Odsekzoznamu1"/>
            <w:numPr>
              <w:numId w:val="59"/>
            </w:numPr>
            <w:spacing w:after="120" w:line="276" w:lineRule="auto"/>
            <w:ind w:left="567" w:hanging="567"/>
            <w:jc w:val="both"/>
          </w:pPr>
        </w:pPrChange>
      </w:pPr>
    </w:p>
    <w:p w14:paraId="78EAF35C" w14:textId="5FCBBE44" w:rsidR="00114423" w:rsidRDefault="00114423" w:rsidP="00D6611B">
      <w:pPr>
        <w:pStyle w:val="Odsekzoznamu1"/>
        <w:numPr>
          <w:ilvl w:val="0"/>
          <w:numId w:val="59"/>
        </w:numPr>
        <w:spacing w:after="120" w:line="276" w:lineRule="auto"/>
        <w:ind w:left="567" w:hanging="567"/>
        <w:jc w:val="both"/>
        <w:rPr>
          <w:ins w:id="29" w:author="Autor"/>
          <w:sz w:val="22"/>
          <w:szCs w:val="22"/>
        </w:rPr>
      </w:pPr>
      <w:ins w:id="30" w:author="Autor">
        <w:r>
          <w:rPr>
            <w:sz w:val="22"/>
            <w:szCs w:val="22"/>
          </w:rPr>
          <w:t xml:space="preserve"> </w:t>
        </w:r>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w:t>
        </w:r>
        <w:r w:rsidRPr="00153C92">
          <w:rPr>
            <w:sz w:val="22"/>
            <w:szCs w:val="22"/>
          </w:rPr>
          <w:lastRenderedPageBreak/>
          <w:t xml:space="preserve">Európskeho námorného a rybárskeho fondu na programové obdobie 2014 – 2020 zo dňa 08.04.2020. Postup podľa predchádzajúcej vety je časovo obmedzený na platnosť uvedenej </w:t>
        </w:r>
        <w:commentRangeStart w:id="31"/>
        <w:r w:rsidRPr="00153C92">
          <w:rPr>
            <w:sz w:val="22"/>
            <w:szCs w:val="22"/>
          </w:rPr>
          <w:t>Výnimky</w:t>
        </w:r>
        <w:commentRangeEnd w:id="31"/>
        <w:r>
          <w:rPr>
            <w:rStyle w:val="Odkaznakomentr"/>
            <w:rFonts w:eastAsia="Times New Roman"/>
            <w:lang w:eastAsia="en-US"/>
          </w:rPr>
          <w:commentReference w:id="31"/>
        </w:r>
      </w:ins>
    </w:p>
    <w:p w14:paraId="464DE739" w14:textId="77777777" w:rsidR="00114423" w:rsidRDefault="00114423" w:rsidP="007938A6">
      <w:pPr>
        <w:pStyle w:val="Odsekzoznamu"/>
        <w:rPr>
          <w:ins w:id="32" w:author="Autor"/>
          <w:sz w:val="22"/>
          <w:szCs w:val="22"/>
        </w:rPr>
        <w:pPrChange w:id="33" w:author="Autor">
          <w:pPr>
            <w:pStyle w:val="Odsekzoznamu1"/>
            <w:numPr>
              <w:numId w:val="59"/>
            </w:numPr>
            <w:spacing w:after="120" w:line="276" w:lineRule="auto"/>
            <w:ind w:left="567" w:hanging="567"/>
            <w:jc w:val="both"/>
          </w:pPr>
        </w:pPrChange>
      </w:pPr>
    </w:p>
    <w:p w14:paraId="264F2BBE" w14:textId="172F38BB" w:rsidR="00114423" w:rsidRDefault="00114423" w:rsidP="00D6611B">
      <w:pPr>
        <w:pStyle w:val="Odsekzoznamu1"/>
        <w:numPr>
          <w:ilvl w:val="0"/>
          <w:numId w:val="59"/>
        </w:numPr>
        <w:spacing w:after="120" w:line="276" w:lineRule="auto"/>
        <w:ind w:left="567" w:hanging="567"/>
        <w:jc w:val="both"/>
        <w:rPr>
          <w:sz w:val="22"/>
          <w:szCs w:val="22"/>
        </w:rPr>
      </w:pPr>
      <w:ins w:id="34" w:author="Autor">
        <w:r>
          <w:rPr>
            <w:sz w:val="22"/>
            <w:szCs w:val="22"/>
          </w:rPr>
          <w:t xml:space="preserve"> </w:t>
        </w: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ins>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77777777"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77777777" w:rsidR="009D4214" w:rsidRDefault="00B878E5" w:rsidP="00D6611B">
      <w:pPr>
        <w:pStyle w:val="Odsekzoznamu1"/>
        <w:numPr>
          <w:ilvl w:val="0"/>
          <w:numId w:val="60"/>
        </w:numPr>
        <w:spacing w:after="120" w:line="276" w:lineRule="auto"/>
        <w:ind w:left="567" w:hanging="567"/>
        <w:jc w:val="both"/>
        <w:rPr>
          <w:ins w:id="35" w:author="Auto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4F532984" w14:textId="77777777" w:rsidR="00114423" w:rsidRDefault="00114423" w:rsidP="007938A6">
      <w:pPr>
        <w:pStyle w:val="Odsekzoznamu1"/>
        <w:spacing w:after="120" w:line="276" w:lineRule="auto"/>
        <w:ind w:left="0"/>
        <w:jc w:val="both"/>
        <w:rPr>
          <w:sz w:val="22"/>
          <w:szCs w:val="22"/>
        </w:rPr>
        <w:pPrChange w:id="36" w:author="Autor">
          <w:pPr>
            <w:pStyle w:val="Odsekzoznamu1"/>
            <w:numPr>
              <w:numId w:val="60"/>
            </w:numPr>
            <w:spacing w:after="120" w:line="276" w:lineRule="auto"/>
            <w:ind w:left="567" w:hanging="567"/>
            <w:jc w:val="both"/>
          </w:pPr>
        </w:pPrChange>
      </w:pPr>
    </w:p>
    <w:p w14:paraId="113FA13B" w14:textId="15E059F5"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ins w:id="37" w:author="Autor">
        <w:r w:rsidR="00114423">
          <w:rPr>
            <w:sz w:val="22"/>
            <w:szCs w:val="22"/>
          </w:rPr>
          <w:t xml:space="preserve">podľa predchádzajúceho odseku </w:t>
        </w:r>
      </w:ins>
      <w:r w:rsidRPr="009D4214">
        <w:rPr>
          <w:sz w:val="22"/>
          <w:szCs w:val="22"/>
        </w:rPr>
        <w:t>Žiadosť o platbu schváli v plnej výške, schváli v zníženej výške</w:t>
      </w:r>
      <w:r w:rsidR="00B0411F" w:rsidRPr="009D4214">
        <w:rPr>
          <w:sz w:val="22"/>
          <w:szCs w:val="22"/>
        </w:rPr>
        <w:t>, zamietne</w:t>
      </w:r>
      <w:ins w:id="38" w:author="Autor">
        <w:r w:rsidR="00114423">
          <w:rPr>
            <w:sz w:val="22"/>
            <w:szCs w:val="22"/>
          </w:rPr>
          <w:t xml:space="preserve"> alebo</w:t>
        </w:r>
      </w:ins>
      <w:r w:rsidR="00B0411F" w:rsidRPr="009D4214">
        <w:rPr>
          <w:sz w:val="22"/>
          <w:szCs w:val="22"/>
        </w:rPr>
        <w:t>,</w:t>
      </w:r>
      <w:r w:rsidRPr="009D4214">
        <w:rPr>
          <w:sz w:val="22"/>
          <w:szCs w:val="22"/>
        </w:rPr>
        <w:t xml:space="preserve"> </w:t>
      </w:r>
      <w:r w:rsidR="0056773A" w:rsidRPr="009D4214">
        <w:rPr>
          <w:sz w:val="22"/>
          <w:szCs w:val="22"/>
        </w:rPr>
        <w:t>pozastaví</w:t>
      </w:r>
      <w:ins w:id="39" w:author="Autor">
        <w:r w:rsidR="00114423">
          <w:rPr>
            <w:sz w:val="22"/>
            <w:szCs w:val="22"/>
          </w:rPr>
          <w:t>, pričom</w:t>
        </w:r>
      </w:ins>
      <w:r w:rsidR="0056773A" w:rsidRPr="009D4214">
        <w:rPr>
          <w:sz w:val="22"/>
          <w:szCs w:val="22"/>
        </w:rPr>
        <w:t xml:space="preserve"> </w:t>
      </w:r>
      <w:del w:id="40" w:author="Autor">
        <w:r w:rsidRPr="009D4214" w:rsidDel="00114423">
          <w:rPr>
            <w:sz w:val="22"/>
            <w:szCs w:val="22"/>
          </w:rPr>
          <w:delText xml:space="preserve">alebo </w:delText>
        </w:r>
        <w:r w:rsidR="00B0411F" w:rsidRPr="009D4214" w:rsidDel="00114423">
          <w:rPr>
            <w:sz w:val="22"/>
            <w:szCs w:val="22"/>
          </w:rPr>
          <w:delText xml:space="preserve">vyčlení </w:delText>
        </w:r>
      </w:del>
      <w:r w:rsidR="00B0411F" w:rsidRPr="009D4214">
        <w:rPr>
          <w:sz w:val="22"/>
          <w:szCs w:val="22"/>
        </w:rPr>
        <w:t xml:space="preserve">časť </w:t>
      </w:r>
      <w:ins w:id="41" w:author="Autor">
        <w:r w:rsidR="00D92F63">
          <w:rPr>
            <w:sz w:val="22"/>
            <w:szCs w:val="22"/>
          </w:rPr>
          <w:t xml:space="preserve">nárokovaných </w:t>
        </w:r>
      </w:ins>
      <w:del w:id="42" w:author="Autor">
        <w:r w:rsidR="00B0411F" w:rsidRPr="009D4214" w:rsidDel="00D92F63">
          <w:rPr>
            <w:sz w:val="22"/>
            <w:szCs w:val="22"/>
          </w:rPr>
          <w:delText xml:space="preserve">deklarovaných </w:delText>
        </w:r>
      </w:del>
      <w:r w:rsidR="00B0411F" w:rsidRPr="009D4214">
        <w:rPr>
          <w:sz w:val="22"/>
          <w:szCs w:val="22"/>
        </w:rPr>
        <w:t>výdavkov</w:t>
      </w:r>
      <w:ins w:id="43" w:author="Autor">
        <w:r w:rsidR="00D92F63">
          <w:rPr>
            <w:sz w:val="22"/>
            <w:szCs w:val="22"/>
          </w:rPr>
          <w:t>,</w:t>
        </w:r>
      </w:ins>
      <w:r w:rsidR="00B0411F" w:rsidRPr="009D4214">
        <w:rPr>
          <w:sz w:val="22"/>
          <w:szCs w:val="22"/>
        </w:rPr>
        <w:t xml:space="preserve"> </w:t>
      </w:r>
      <w:r w:rsidR="00B158FC">
        <w:rPr>
          <w:sz w:val="22"/>
        </w:rPr>
        <w:t>u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ins w:id="44" w:author="Autor">
        <w:r w:rsidR="00114423">
          <w:rPr>
            <w:sz w:val="22"/>
            <w:szCs w:val="22"/>
          </w:rPr>
          <w:t xml:space="preserve"> môže</w:t>
        </w:r>
        <w:r w:rsidR="00D92F63">
          <w:rPr>
            <w:sz w:val="22"/>
            <w:szCs w:val="22"/>
          </w:rPr>
          <w:t xml:space="preserve"> vyčleniť,</w:t>
        </w:r>
      </w:ins>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ins w:id="45" w:author="Autor">
        <w:r w:rsidR="00D92F63">
          <w:rPr>
            <w:sz w:val="22"/>
            <w:szCs w:val="22"/>
          </w:rPr>
          <w:t xml:space="preserve"> resp. vo Výnimke</w:t>
        </w:r>
      </w:ins>
      <w:r w:rsidRPr="002145FE">
        <w:rPr>
          <w:sz w:val="22"/>
          <w:szCs w:val="22"/>
        </w:rPr>
        <w:t xml:space="preserve">. Prijímateľovi vznikne nárok na vyplatenie platby iba ak podá úplnú a správnu Žiadosť o platbu, a to až v momente schválenia súhrnnej Žiadosti o platbu Certifikačným orgánom, a to len </w:t>
      </w:r>
      <w:r w:rsidRPr="002145FE">
        <w:rPr>
          <w:sz w:val="22"/>
          <w:szCs w:val="22"/>
        </w:rPr>
        <w:lastRenderedPageBreak/>
        <w:t xml:space="preserve">v rozsahu Schválených oprávnených výdavkov zo strany </w:t>
      </w:r>
      <w:ins w:id="46" w:author="Autor">
        <w:r w:rsidR="00D92F63">
          <w:rPr>
            <w:sz w:val="22"/>
            <w:szCs w:val="22"/>
          </w:rPr>
          <w:t>Poskytovateľa</w:t>
        </w:r>
      </w:ins>
      <w:del w:id="47" w:author="Autor">
        <w:r w:rsidRPr="002145FE" w:rsidDel="00D92F63">
          <w:rPr>
            <w:sz w:val="22"/>
            <w:szCs w:val="22"/>
          </w:rPr>
          <w:delText>Prijímateľa</w:delText>
        </w:r>
      </w:del>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ins w:id="48" w:author="Autor">
        <w:r w:rsidR="00D92F63">
          <w:rPr>
            <w:sz w:val="22"/>
            <w:szCs w:val="22"/>
          </w:rPr>
          <w:t xml:space="preserve">Prebiehajúceho </w:t>
        </w:r>
      </w:ins>
      <w:r w:rsidRPr="008D1F03">
        <w:rPr>
          <w:sz w:val="22"/>
          <w:szCs w:val="22"/>
        </w:rPr>
        <w:t>skúmania</w:t>
      </w:r>
      <w:r>
        <w:rPr>
          <w:sz w:val="22"/>
          <w:szCs w:val="22"/>
        </w:rPr>
        <w:t xml:space="preserve">. </w:t>
      </w:r>
    </w:p>
    <w:p w14:paraId="7E7A0442" w14:textId="77777777" w:rsidR="002145FE" w:rsidRPr="002145FE" w:rsidRDefault="002145FE" w:rsidP="002145FE">
      <w:pPr>
        <w:pStyle w:val="Odsekzoznamu1"/>
        <w:spacing w:after="120" w:line="276" w:lineRule="auto"/>
        <w:jc w:val="both"/>
        <w:rPr>
          <w:sz w:val="22"/>
          <w:szCs w:val="22"/>
        </w:rPr>
      </w:pPr>
    </w:p>
    <w:p w14:paraId="2A025E40" w14:textId="77777777" w:rsidR="001C6578" w:rsidRDefault="001C6578" w:rsidP="00510D6A">
      <w:pPr>
        <w:pStyle w:val="Odsekzoznamu1"/>
        <w:rPr>
          <w:b/>
          <w:bCs/>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3EE44770" w:rsidR="008C4227" w:rsidRDefault="00D92F63" w:rsidP="00D6611B">
      <w:pPr>
        <w:pStyle w:val="Odsekzoznamu1"/>
        <w:numPr>
          <w:ilvl w:val="0"/>
          <w:numId w:val="61"/>
        </w:numPr>
        <w:spacing w:after="120" w:line="276" w:lineRule="auto"/>
        <w:ind w:left="567" w:hanging="567"/>
        <w:jc w:val="both"/>
        <w:rPr>
          <w:sz w:val="22"/>
          <w:szCs w:val="22"/>
        </w:rPr>
      </w:pPr>
      <w:ins w:id="49" w:author="Autor">
        <w:r>
          <w:rPr>
            <w:sz w:val="22"/>
            <w:szCs w:val="22"/>
          </w:rPr>
          <w:t xml:space="preserve">Ak prijímateľ predkladá Žiadosť o platbu v listinnej forme, </w:t>
        </w:r>
      </w:ins>
      <w:del w:id="50" w:author="Autor">
        <w:r w:rsidR="00A91910" w:rsidRPr="00A91910" w:rsidDel="00D92F63">
          <w:rPr>
            <w:sz w:val="22"/>
            <w:szCs w:val="22"/>
          </w:rPr>
          <w:delText>V</w:delText>
        </w:r>
      </w:del>
      <w:ins w:id="51" w:author="Autor">
        <w:r>
          <w:rPr>
            <w:sz w:val="22"/>
            <w:szCs w:val="22"/>
          </w:rPr>
          <w:t>v</w:t>
        </w:r>
      </w:ins>
      <w:r w:rsidR="00A91910" w:rsidRPr="00A91910">
        <w:rPr>
          <w:sz w:val="22"/>
          <w:szCs w:val="22"/>
        </w:rPr>
        <w:t xml:space="preserve">šetky dokumenty (účtovné doklady, výpisy z účtu, podporná dokumentácia), </w:t>
      </w:r>
      <w:del w:id="52" w:author="Autor">
        <w:r w:rsidR="00A91910" w:rsidRPr="00A91910" w:rsidDel="00D92F63">
          <w:rPr>
            <w:sz w:val="22"/>
            <w:szCs w:val="22"/>
          </w:rPr>
          <w:delText xml:space="preserve">ktoré Prijímateľ </w:delText>
        </w:r>
      </w:del>
      <w:r w:rsidR="00A91910" w:rsidRPr="00A91910">
        <w:rPr>
          <w:sz w:val="22"/>
          <w:szCs w:val="22"/>
        </w:rPr>
        <w:t>predklad</w:t>
      </w:r>
      <w:ins w:id="53" w:author="Autor">
        <w:r>
          <w:rPr>
            <w:sz w:val="22"/>
            <w:szCs w:val="22"/>
          </w:rPr>
          <w:t>ané</w:t>
        </w:r>
      </w:ins>
      <w:del w:id="54" w:author="Autor">
        <w:r w:rsidR="00A91910" w:rsidRPr="00A91910" w:rsidDel="00D92F63">
          <w:rPr>
            <w:sz w:val="22"/>
            <w:szCs w:val="22"/>
          </w:rPr>
          <w:delText>á</w:delText>
        </w:r>
      </w:del>
      <w:r w:rsidR="00A91910" w:rsidRPr="00A91910">
        <w:rPr>
          <w:sz w:val="22"/>
          <w:szCs w:val="22"/>
        </w:rPr>
        <w:t xml:space="preserve"> spolu so Žiadosťou o platbu sú rovnopisy originálov alebo ich kópie</w:t>
      </w:r>
      <w:del w:id="55" w:author="Autor">
        <w:r w:rsidR="00A91910" w:rsidRPr="00A91910" w:rsidDel="00D92F63">
          <w:rPr>
            <w:sz w:val="22"/>
            <w:szCs w:val="22"/>
          </w:rPr>
          <w:delText xml:space="preserve"> označené podpisom štatutárneho orgánu Prijímateľa</w:delText>
        </w:r>
        <w:r w:rsidR="009A0992" w:rsidDel="00D92F63">
          <w:rPr>
            <w:sz w:val="22"/>
            <w:szCs w:val="22"/>
          </w:rPr>
          <w:delText>;</w:delText>
        </w:r>
        <w:r w:rsidR="00F32560" w:rsidDel="00D92F63">
          <w:rPr>
            <w:sz w:val="22"/>
            <w:szCs w:val="22"/>
          </w:rPr>
          <w:delText xml:space="preserve"> </w:delText>
        </w:r>
        <w:r w:rsidR="009A0992" w:rsidDel="00D92F63">
          <w:rPr>
            <w:sz w:val="22"/>
            <w:szCs w:val="22"/>
          </w:rPr>
          <w:delText>ak štatutárny orgán Prijímateľa splnomocní na podpisovanie inú osobu, je potrebné k predmetnej Žiadosti o platbu priložiť aj toto splnomocnenie</w:delText>
        </w:r>
      </w:del>
      <w:r w:rsidR="00FD6506">
        <w:rPr>
          <w:sz w:val="22"/>
          <w:szCs w:val="22"/>
        </w:rPr>
        <w:t>.</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30977C56"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vo </w:t>
      </w:r>
      <w:proofErr w:type="spellStart"/>
      <w:r w:rsidR="00E33EA2" w:rsidRPr="00E3789D">
        <w:rPr>
          <w:color w:val="000000"/>
          <w:sz w:val="22"/>
          <w:szCs w:val="22"/>
        </w:rPr>
        <w:t>Výnimke</w:t>
      </w:r>
      <w:ins w:id="56" w:author="Autor">
        <w:r w:rsidR="00D92F63">
          <w:rPr>
            <w:color w:val="000000"/>
            <w:sz w:val="22"/>
            <w:szCs w:val="22"/>
          </w:rPr>
          <w:t>,</w:t>
        </w:r>
      </w:ins>
      <w:del w:id="57" w:author="Autor">
        <w:r w:rsidR="00E33EA2" w:rsidRPr="00E3789D" w:rsidDel="00D92F63">
          <w:rPr>
            <w:color w:val="000000"/>
            <w:sz w:val="22"/>
            <w:szCs w:val="22"/>
          </w:rPr>
          <w:delText xml:space="preserve"> a </w:delText>
        </w:r>
      </w:del>
      <w:r w:rsidR="00E33EA2" w:rsidRPr="00E3789D">
        <w:rPr>
          <w:color w:val="000000"/>
          <w:sz w:val="22"/>
          <w:szCs w:val="22"/>
        </w:rPr>
        <w:t>v</w:t>
      </w:r>
      <w:proofErr w:type="spellEnd"/>
      <w:r w:rsidR="00E33EA2" w:rsidRPr="00E3789D">
        <w:rPr>
          <w:color w:val="000000"/>
          <w:sz w:val="22"/>
          <w:szCs w:val="22"/>
        </w:rPr>
        <w:t> Systéme finančného riadenia</w:t>
      </w:r>
      <w:ins w:id="58" w:author="Autor">
        <w:r w:rsidR="00D92F63">
          <w:rPr>
            <w:color w:val="000000"/>
            <w:sz w:val="22"/>
            <w:szCs w:val="22"/>
          </w:rPr>
          <w:t xml:space="preserve"> a vo Výzve</w:t>
        </w:r>
      </w:ins>
      <w:r w:rsidR="00E33EA2" w:rsidRPr="00E3789D">
        <w:rPr>
          <w:color w:val="000000"/>
          <w:sz w:val="22"/>
          <w:szCs w:val="22"/>
        </w:rPr>
        <w:t>.</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7531396C"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využití troch systémov financovania v rámci jedného projektu </w:t>
      </w:r>
      <w:r w:rsidR="00DF6B24" w:rsidRPr="00CD7B96">
        <w:rPr>
          <w:color w:val="000000"/>
          <w:sz w:val="22"/>
          <w:szCs w:val="22"/>
        </w:rPr>
        <w:t xml:space="preserve">zmluvné strany za týmto účelom v rámci Prílohy č. 4 Zmluvy </w:t>
      </w:r>
      <w:r w:rsidR="002A27CC">
        <w:rPr>
          <w:color w:val="000000"/>
          <w:sz w:val="22"/>
          <w:szCs w:val="22"/>
        </w:rPr>
        <w:t xml:space="preserve">o poskytnutí NFP </w:t>
      </w:r>
      <w:r w:rsidR="00DF6B24"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77777777"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lastRenderedPageBreak/>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commentRangeStart w:id="59"/>
      <w:commentRangeStart w:id="60"/>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59"/>
      <w:commentRangeEnd w:id="60"/>
      <w:r w:rsidRPr="00A91910">
        <w:rPr>
          <w:rStyle w:val="Odkaznakomentr"/>
          <w:sz w:val="22"/>
          <w:szCs w:val="22"/>
        </w:rPr>
        <w:commentReference w:id="59"/>
      </w:r>
      <w:r w:rsidR="00510D6A">
        <w:rPr>
          <w:rStyle w:val="Odkaznakomentr"/>
          <w:rFonts w:eastAsia="Times New Roman"/>
        </w:rPr>
        <w:commentReference w:id="60"/>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ins w:id="61" w:author="Auto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ins w:id="62" w:author="Autor">
        <w:r>
          <w:rPr>
            <w:rFonts w:ascii="Times New Roman" w:hAnsi="Times New Roman"/>
            <w:color w:val="000000"/>
          </w:rPr>
          <w:t xml:space="preserve"> </w:t>
        </w:r>
        <w:r>
          <w:rPr>
            <w:rFonts w:ascii="Times New Roman" w:hAnsi="Times New Roman"/>
            <w:color w:val="000000"/>
          </w:rPr>
          <w:t xml:space="preserve">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ins>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A91910">
        <w:rPr>
          <w:color w:val="000000"/>
          <w:sz w:val="22"/>
          <w:szCs w:val="22"/>
        </w:rPr>
        <w:lastRenderedPageBreak/>
        <w:t>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7938A6">
      <w:pPr>
        <w:pStyle w:val="Odsekzoznamu1"/>
        <w:numPr>
          <w:ilvl w:val="0"/>
          <w:numId w:val="61"/>
        </w:numPr>
        <w:spacing w:after="120" w:line="276" w:lineRule="auto"/>
        <w:ind w:left="567" w:hanging="567"/>
        <w:jc w:val="both"/>
        <w:rPr>
          <w:ins w:id="63" w:author="Autor"/>
          <w:color w:val="000000"/>
          <w:sz w:val="22"/>
          <w:szCs w:val="22"/>
        </w:rPr>
        <w:pPrChange w:id="64" w:author="Autor">
          <w:pPr>
            <w:pStyle w:val="Odsekzoznamu1"/>
            <w:numPr>
              <w:numId w:val="68"/>
            </w:numPr>
            <w:spacing w:after="120" w:line="276" w:lineRule="auto"/>
            <w:ind w:left="567" w:hanging="567"/>
            <w:jc w:val="both"/>
          </w:pPr>
        </w:pPrChange>
      </w:pPr>
      <w:ins w:id="65" w:author="Auto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ins>
    </w:p>
    <w:p w14:paraId="765B30CA" w14:textId="77777777" w:rsidR="007938A6" w:rsidRDefault="007938A6" w:rsidP="007938A6">
      <w:pPr>
        <w:pStyle w:val="Odsekzoznamu"/>
        <w:rPr>
          <w:ins w:id="66" w:author="Autor"/>
          <w:color w:val="000000"/>
          <w:sz w:val="22"/>
          <w:szCs w:val="22"/>
        </w:rPr>
        <w:pPrChange w:id="67" w:author="Autor">
          <w:pPr>
            <w:pStyle w:val="Odsekzoznamu1"/>
            <w:numPr>
              <w:numId w:val="61"/>
            </w:numPr>
            <w:spacing w:after="120" w:line="276" w:lineRule="auto"/>
            <w:ind w:left="567" w:hanging="567"/>
            <w:jc w:val="both"/>
          </w:pPr>
        </w:pPrChange>
      </w:pPr>
    </w:p>
    <w:p w14:paraId="148BAFFB" w14:textId="77777777" w:rsidR="007938A6" w:rsidRDefault="00A91910" w:rsidP="007938A6">
      <w:pPr>
        <w:pStyle w:val="Odsekzoznamu1"/>
        <w:numPr>
          <w:ilvl w:val="0"/>
          <w:numId w:val="61"/>
        </w:numPr>
        <w:spacing w:after="120" w:line="276" w:lineRule="auto"/>
        <w:ind w:left="567" w:hanging="567"/>
        <w:jc w:val="both"/>
        <w:rPr>
          <w:ins w:id="68" w:author="Autor"/>
          <w:color w:val="000000"/>
          <w:sz w:val="22"/>
          <w:szCs w:val="22"/>
        </w:rPr>
        <w:pPrChange w:id="69" w:author="Autor">
          <w:pPr>
            <w:pStyle w:val="Odsekzoznamu1"/>
            <w:numPr>
              <w:numId w:val="68"/>
            </w:numPr>
            <w:spacing w:after="120" w:line="276" w:lineRule="auto"/>
            <w:ind w:left="567" w:hanging="567"/>
            <w:jc w:val="both"/>
          </w:pPr>
        </w:pPrChange>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ins w:id="70" w:author="Autor">
        <w:r w:rsidR="007938A6">
          <w:rPr>
            <w:color w:val="000000"/>
            <w:sz w:val="22"/>
            <w:szCs w:val="22"/>
          </w:rPr>
          <w:t>.</w:t>
        </w:r>
      </w:ins>
    </w:p>
    <w:p w14:paraId="552950D1" w14:textId="4DEAEDA0" w:rsidR="008C4227" w:rsidRPr="007938A6" w:rsidDel="007938A6" w:rsidRDefault="00A91910" w:rsidP="007938A6">
      <w:pPr>
        <w:pStyle w:val="Odsekzoznamu1"/>
        <w:spacing w:after="120" w:line="276" w:lineRule="auto"/>
        <w:ind w:left="0"/>
        <w:jc w:val="both"/>
        <w:rPr>
          <w:del w:id="71" w:author="Autor"/>
          <w:color w:val="000000"/>
          <w:sz w:val="22"/>
          <w:szCs w:val="22"/>
        </w:rPr>
        <w:pPrChange w:id="72" w:author="Autor">
          <w:pPr>
            <w:pStyle w:val="Odsekzoznamu1"/>
            <w:numPr>
              <w:numId w:val="68"/>
            </w:numPr>
            <w:spacing w:after="120" w:line="276" w:lineRule="auto"/>
            <w:ind w:left="567" w:hanging="567"/>
            <w:jc w:val="both"/>
          </w:pPr>
        </w:pPrChange>
      </w:pPr>
      <w:del w:id="73" w:author="Autor">
        <w:r w:rsidRPr="007938A6" w:rsidDel="007938A6">
          <w:rPr>
            <w:color w:val="000000"/>
            <w:sz w:val="22"/>
            <w:szCs w:val="22"/>
          </w:rPr>
          <w:delText>.</w:delText>
        </w:r>
      </w:del>
    </w:p>
    <w:p w14:paraId="2D0E473B" w14:textId="77777777" w:rsidR="008C4227" w:rsidRPr="007938A6" w:rsidDel="007938A6" w:rsidRDefault="008C4227" w:rsidP="007938A6">
      <w:pPr>
        <w:pStyle w:val="Odsekzoznamu1"/>
        <w:numPr>
          <w:ilvl w:val="0"/>
          <w:numId w:val="61"/>
        </w:numPr>
        <w:spacing w:after="120" w:line="276" w:lineRule="auto"/>
        <w:ind w:left="0" w:hanging="567"/>
        <w:jc w:val="both"/>
        <w:rPr>
          <w:del w:id="74" w:author="Autor"/>
          <w:color w:val="000000"/>
          <w:sz w:val="22"/>
          <w:szCs w:val="22"/>
        </w:rPr>
        <w:pPrChange w:id="75" w:author="Autor">
          <w:pPr>
            <w:pStyle w:val="Odsekzoznamu1"/>
            <w:spacing w:after="120" w:line="276" w:lineRule="auto"/>
            <w:ind w:left="567" w:hanging="567"/>
            <w:jc w:val="both"/>
          </w:pPr>
        </w:pPrChange>
      </w:pPr>
    </w:p>
    <w:p w14:paraId="17CF6C17" w14:textId="77777777" w:rsidR="008C4227" w:rsidRDefault="00A91910" w:rsidP="007938A6">
      <w:pPr>
        <w:pStyle w:val="Odsekzoznamu1"/>
        <w:numPr>
          <w:ilvl w:val="0"/>
          <w:numId w:val="61"/>
        </w:numPr>
        <w:spacing w:before="120" w:after="120" w:line="276" w:lineRule="auto"/>
        <w:ind w:left="0" w:firstLine="0"/>
        <w:jc w:val="both"/>
        <w:pPrChange w:id="76" w:author="Autor">
          <w:pPr>
            <w:pStyle w:val="Odsekzoznamu1"/>
            <w:numPr>
              <w:numId w:val="68"/>
            </w:numPr>
            <w:spacing w:before="120" w:after="120" w:line="276" w:lineRule="auto"/>
            <w:ind w:left="567" w:hanging="567"/>
            <w:jc w:val="both"/>
          </w:pPr>
        </w:pPrChange>
      </w:pPr>
      <w:bookmarkStart w:id="77" w:name="_GoBack"/>
      <w:bookmarkEnd w:id="77"/>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Change w:id="78" w:author="Autor">
            <w:rPr>
              <w:b/>
              <w:bCs/>
              <w:color w:val="000000"/>
              <w:sz w:val="22"/>
              <w:szCs w:val="22"/>
            </w:rPr>
          </w:rPrChange>
        </w:rPr>
        <w:t xml:space="preserve"> </w:t>
      </w:r>
    </w:p>
    <w:sectPr w:rsidR="008C4227" w:rsidSect="00D72FF2">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414D7574" w14:textId="77777777"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1" w:author="Autor" w:initials="A">
    <w:p w14:paraId="3F1E6C76" w14:textId="77777777" w:rsidR="00B158FC" w:rsidRDefault="00B158FC" w:rsidP="00B158FC">
      <w:pPr>
        <w:pStyle w:val="Textkomentra"/>
      </w:pPr>
      <w:r>
        <w:rPr>
          <w:rStyle w:val="Odkaznakomentr"/>
        </w:rPr>
        <w:annotationRef/>
      </w:r>
      <w:r w:rsidRPr="00AC1748">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p w14:paraId="1B87A063" w14:textId="3D20AE03" w:rsidR="00B158FC" w:rsidRDefault="00B158FC">
      <w:pPr>
        <w:pStyle w:val="Textkomentra"/>
      </w:pPr>
    </w:p>
  </w:comment>
  <w:comment w:id="2" w:author="Autor" w:initials="A">
    <w:p w14:paraId="539FAD2B" w14:textId="77777777" w:rsidR="00510D6A" w:rsidRDefault="00510D6A">
      <w:pPr>
        <w:pStyle w:val="Textkomentra"/>
      </w:pPr>
      <w:r>
        <w:rPr>
          <w:rStyle w:val="Odkaznakomentr"/>
        </w:rPr>
        <w:annotationRef/>
      </w:r>
      <w:r>
        <w:t>Namiesto odkazu na</w:t>
      </w:r>
      <w:r w:rsidR="001B0DFD">
        <w:t xml:space="preserve"> „príslušnú“ kapitolu môže RO</w:t>
      </w:r>
      <w:r>
        <w:t xml:space="preserve">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3" w:author="Autor" w:initials="A">
    <w:p w14:paraId="67AB308B" w14:textId="07F59BB1"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10" w:author="Autor" w:initials="A">
    <w:p w14:paraId="00AB208A" w14:textId="77777777" w:rsidR="005F5B3B" w:rsidRPr="002857DB" w:rsidRDefault="005F5B3B" w:rsidP="005F5B3B">
      <w:pPr>
        <w:pStyle w:val="Textkomentra"/>
      </w:pPr>
      <w:r>
        <w:rPr>
          <w:rStyle w:val="Odkaznakomentr"/>
        </w:rPr>
        <w:annotationRef/>
      </w:r>
      <w: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18" w:author="Autor" w:initials="A">
    <w:p w14:paraId="2FC33625" w14:textId="77777777" w:rsidR="007B6D4E" w:rsidRDefault="007B6D4E" w:rsidP="007B6D4E">
      <w:pPr>
        <w:pStyle w:val="Textkomentra"/>
      </w:pPr>
      <w:r>
        <w:rPr>
          <w:rStyle w:val="Odkaznakomentr"/>
        </w:rPr>
        <w:annotationRef/>
      </w:r>
      <w:r w:rsidR="000D72C6">
        <w:t>Ide o sankciu za to, že P</w:t>
      </w:r>
      <w:r>
        <w:t>rijímateľ nevrátil nezúčtovanú sumu dobrovoľne. Je n</w:t>
      </w:r>
      <w:r w:rsidR="001B0DFD">
        <w:t>a RO</w:t>
      </w:r>
      <w:r>
        <w:t>, či v ta</w:t>
      </w:r>
      <w:r w:rsidR="000D72C6">
        <w:t>kom prípade uzatvorí dodatok k Z</w:t>
      </w:r>
      <w:r>
        <w:t>mluve</w:t>
      </w:r>
      <w:r w:rsidR="000D72C6">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t xml:space="preserve"> o poskytnutí NFP</w:t>
      </w:r>
      <w:r>
        <w:t xml:space="preserve">.  </w:t>
      </w:r>
    </w:p>
  </w:comment>
  <w:comment w:id="19" w:author="Autor" w:initials="A">
    <w:p w14:paraId="6F00F604"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xml:space="preserve"> poskytnutí </w:t>
      </w:r>
      <w:r>
        <w:t>NFP, lebo zníženie, na rozdiel od predchádzajúceho o</w:t>
      </w:r>
      <w:r w:rsidR="000D72C6">
        <w:t>dseku nevyplýva automaticky zo Z</w:t>
      </w:r>
      <w:r>
        <w:t>mluvy</w:t>
      </w:r>
      <w:r w:rsidR="000D72C6">
        <w:t xml:space="preserve"> o poskytnutí NFP</w:t>
      </w:r>
      <w:r>
        <w:t xml:space="preserve">. </w:t>
      </w:r>
    </w:p>
  </w:comment>
  <w:comment w:id="31" w:author="Autor" w:initials="A">
    <w:p w14:paraId="6BBD1172" w14:textId="77777777" w:rsidR="00114423" w:rsidRDefault="00114423" w:rsidP="00114423">
      <w:pPr>
        <w:pStyle w:val="Textkomentra"/>
      </w:pPr>
      <w:r>
        <w:rPr>
          <w:rStyle w:val="Odkaznakomentr"/>
        </w:rPr>
        <w:annotationRef/>
      </w:r>
      <w:r>
        <w:rPr>
          <w:rStyle w:val="Odkaznakomentr"/>
        </w:rPr>
        <w:annotationRef/>
      </w:r>
      <w:r w:rsidRPr="00153C92">
        <w:t>Táto možnosť je  časovo obmedzená na platnosť iniciatívnej Výnimky zo SFR.</w:t>
      </w:r>
    </w:p>
    <w:p w14:paraId="4B0CB658" w14:textId="41BC3153" w:rsidR="00114423" w:rsidRDefault="00114423">
      <w:pPr>
        <w:pStyle w:val="Textkomentra"/>
      </w:pPr>
    </w:p>
  </w:comment>
  <w:comment w:id="59" w:author="Autor" w:initials="A">
    <w:p w14:paraId="12EAE9B9" w14:textId="77777777"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60" w:author="Autor" w:initials="A">
    <w:p w14:paraId="591511D5" w14:textId="77777777" w:rsidR="00510D6A" w:rsidRDefault="00510D6A">
      <w:pPr>
        <w:pStyle w:val="Textkomentra"/>
      </w:pPr>
      <w:r>
        <w:rPr>
          <w:rStyle w:val="Odkaznakomentr"/>
        </w:rPr>
        <w:annotationRef/>
      </w:r>
      <w:r>
        <w:t xml:space="preserve">RO sa môže rozhodnúť podľa </w:t>
      </w:r>
      <w:r w:rsidR="00AC5CB0">
        <w:t>charakteru projektu alebo typu P</w:t>
      </w:r>
      <w:r>
        <w:t xml:space="preserve">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4D7574" w15:done="0"/>
  <w15:commentEx w15:paraId="1B87A063" w15:done="0"/>
  <w15:commentEx w15:paraId="539FAD2B" w15:done="0"/>
  <w15:commentEx w15:paraId="2FC33625" w15:done="0"/>
  <w15:commentEx w15:paraId="6F00F604" w15:done="0"/>
  <w15:commentEx w15:paraId="12EAE9B9" w15:done="0"/>
  <w15:commentEx w15:paraId="591511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0D050" w14:textId="77777777" w:rsidR="005474FB" w:rsidRDefault="005474FB" w:rsidP="00107570">
      <w:pPr>
        <w:spacing w:after="0" w:line="240" w:lineRule="auto"/>
      </w:pPr>
      <w:r>
        <w:separator/>
      </w:r>
    </w:p>
  </w:endnote>
  <w:endnote w:type="continuationSeparator" w:id="0">
    <w:p w14:paraId="4D5FCF70" w14:textId="77777777" w:rsidR="005474FB" w:rsidRDefault="005474FB" w:rsidP="00107570">
      <w:pPr>
        <w:spacing w:after="0" w:line="240" w:lineRule="auto"/>
      </w:pPr>
      <w:r>
        <w:continuationSeparator/>
      </w:r>
    </w:p>
  </w:endnote>
  <w:endnote w:type="continuationNotice" w:id="1">
    <w:p w14:paraId="46E97A21" w14:textId="77777777" w:rsidR="005474FB" w:rsidRDefault="00547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1703F" w14:textId="45A0CA67"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7938A6">
      <w:rPr>
        <w:b/>
        <w:bCs/>
        <w:noProof/>
        <w:sz w:val="22"/>
      </w:rPr>
      <w:t>11</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7938A6">
      <w:rPr>
        <w:b/>
        <w:bCs/>
        <w:noProof/>
        <w:sz w:val="22"/>
      </w:rPr>
      <w:t>11</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56F06" w14:textId="74E1C180"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7938A6">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7938A6">
      <w:rPr>
        <w:b/>
        <w:bCs/>
        <w:noProof/>
        <w:sz w:val="22"/>
      </w:rPr>
      <w:t>11</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66AE62" w14:textId="77777777" w:rsidR="005474FB" w:rsidRDefault="005474FB" w:rsidP="00107570">
      <w:pPr>
        <w:spacing w:after="0" w:line="240" w:lineRule="auto"/>
      </w:pPr>
      <w:r>
        <w:separator/>
      </w:r>
    </w:p>
  </w:footnote>
  <w:footnote w:type="continuationSeparator" w:id="0">
    <w:p w14:paraId="1A364A01" w14:textId="77777777" w:rsidR="005474FB" w:rsidRDefault="005474FB" w:rsidP="00107570">
      <w:pPr>
        <w:spacing w:after="0" w:line="240" w:lineRule="auto"/>
      </w:pPr>
      <w:r>
        <w:continuationSeparator/>
      </w:r>
    </w:p>
  </w:footnote>
  <w:footnote w:type="continuationNotice" w:id="1">
    <w:p w14:paraId="3AD384CA" w14:textId="77777777" w:rsidR="005474FB" w:rsidRDefault="005474F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2"/>
  </w:num>
  <w:num w:numId="2">
    <w:abstractNumId w:val="33"/>
  </w:num>
  <w:num w:numId="3">
    <w:abstractNumId w:val="10"/>
  </w:num>
  <w:num w:numId="4">
    <w:abstractNumId w:val="57"/>
  </w:num>
  <w:num w:numId="5">
    <w:abstractNumId w:val="35"/>
  </w:num>
  <w:num w:numId="6">
    <w:abstractNumId w:val="1"/>
  </w:num>
  <w:num w:numId="7">
    <w:abstractNumId w:val="48"/>
  </w:num>
  <w:num w:numId="8">
    <w:abstractNumId w:val="52"/>
  </w:num>
  <w:num w:numId="9">
    <w:abstractNumId w:val="63"/>
  </w:num>
  <w:num w:numId="10">
    <w:abstractNumId w:val="43"/>
  </w:num>
  <w:num w:numId="11">
    <w:abstractNumId w:val="6"/>
  </w:num>
  <w:num w:numId="12">
    <w:abstractNumId w:val="14"/>
  </w:num>
  <w:num w:numId="13">
    <w:abstractNumId w:val="22"/>
  </w:num>
  <w:num w:numId="14">
    <w:abstractNumId w:val="0"/>
  </w:num>
  <w:num w:numId="15">
    <w:abstractNumId w:val="55"/>
  </w:num>
  <w:num w:numId="16">
    <w:abstractNumId w:val="46"/>
  </w:num>
  <w:num w:numId="17">
    <w:abstractNumId w:val="64"/>
  </w:num>
  <w:num w:numId="18">
    <w:abstractNumId w:val="62"/>
  </w:num>
  <w:num w:numId="19">
    <w:abstractNumId w:val="42"/>
  </w:num>
  <w:num w:numId="20">
    <w:abstractNumId w:val="2"/>
  </w:num>
  <w:num w:numId="21">
    <w:abstractNumId w:val="31"/>
  </w:num>
  <w:num w:numId="22">
    <w:abstractNumId w:val="38"/>
  </w:num>
  <w:num w:numId="23">
    <w:abstractNumId w:val="23"/>
  </w:num>
  <w:num w:numId="24">
    <w:abstractNumId w:val="36"/>
  </w:num>
  <w:num w:numId="25">
    <w:abstractNumId w:val="18"/>
  </w:num>
  <w:num w:numId="26">
    <w:abstractNumId w:val="26"/>
  </w:num>
  <w:num w:numId="27">
    <w:abstractNumId w:val="12"/>
  </w:num>
  <w:num w:numId="28">
    <w:abstractNumId w:val="59"/>
  </w:num>
  <w:num w:numId="29">
    <w:abstractNumId w:val="65"/>
  </w:num>
  <w:num w:numId="30">
    <w:abstractNumId w:val="4"/>
  </w:num>
  <w:num w:numId="31">
    <w:abstractNumId w:val="15"/>
  </w:num>
  <w:num w:numId="32">
    <w:abstractNumId w:val="51"/>
  </w:num>
  <w:num w:numId="33">
    <w:abstractNumId w:val="29"/>
  </w:num>
  <w:num w:numId="34">
    <w:abstractNumId w:val="49"/>
  </w:num>
  <w:num w:numId="35">
    <w:abstractNumId w:val="58"/>
  </w:num>
  <w:num w:numId="36">
    <w:abstractNumId w:val="50"/>
  </w:num>
  <w:num w:numId="37">
    <w:abstractNumId w:val="56"/>
  </w:num>
  <w:num w:numId="38">
    <w:abstractNumId w:val="19"/>
  </w:num>
  <w:num w:numId="39">
    <w:abstractNumId w:val="30"/>
  </w:num>
  <w:num w:numId="40">
    <w:abstractNumId w:val="39"/>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3"/>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5"/>
  </w:num>
  <w:num w:numId="48">
    <w:abstractNumId w:val="11"/>
  </w:num>
  <w:num w:numId="49">
    <w:abstractNumId w:val="34"/>
  </w:num>
  <w:num w:numId="50">
    <w:abstractNumId w:val="61"/>
  </w:num>
  <w:num w:numId="51">
    <w:abstractNumId w:val="40"/>
  </w:num>
  <w:num w:numId="52">
    <w:abstractNumId w:val="54"/>
  </w:num>
  <w:num w:numId="53">
    <w:abstractNumId w:val="53"/>
  </w:num>
  <w:num w:numId="54">
    <w:abstractNumId w:val="24"/>
  </w:num>
  <w:num w:numId="55">
    <w:abstractNumId w:val="44"/>
  </w:num>
  <w:num w:numId="56">
    <w:abstractNumId w:val="21"/>
  </w:num>
  <w:num w:numId="57">
    <w:abstractNumId w:val="25"/>
  </w:num>
  <w:num w:numId="58">
    <w:abstractNumId w:val="37"/>
  </w:num>
  <w:num w:numId="59">
    <w:abstractNumId w:val="60"/>
  </w:num>
  <w:num w:numId="60">
    <w:abstractNumId w:val="16"/>
  </w:num>
  <w:num w:numId="61">
    <w:abstractNumId w:val="27"/>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28"/>
  </w:num>
  <w:num w:numId="65">
    <w:abstractNumId w:val="3"/>
  </w:num>
  <w:num w:numId="66">
    <w:abstractNumId w:val="41"/>
  </w:num>
  <w:num w:numId="67">
    <w:abstractNumId w:val="17"/>
  </w:num>
  <w:num w:numId="68">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2FDE"/>
    <w:rsid w:val="0020565E"/>
    <w:rsid w:val="0021081B"/>
    <w:rsid w:val="00211C45"/>
    <w:rsid w:val="002145FE"/>
    <w:rsid w:val="0021677A"/>
    <w:rsid w:val="00223EF2"/>
    <w:rsid w:val="0023631A"/>
    <w:rsid w:val="0023687E"/>
    <w:rsid w:val="00241CBF"/>
    <w:rsid w:val="002479A2"/>
    <w:rsid w:val="002542F3"/>
    <w:rsid w:val="002707A0"/>
    <w:rsid w:val="00270B3B"/>
    <w:rsid w:val="00276E1F"/>
    <w:rsid w:val="002807F3"/>
    <w:rsid w:val="00283169"/>
    <w:rsid w:val="002837AB"/>
    <w:rsid w:val="00285F4F"/>
    <w:rsid w:val="002966B1"/>
    <w:rsid w:val="002A0F0A"/>
    <w:rsid w:val="002A27CC"/>
    <w:rsid w:val="002B63B4"/>
    <w:rsid w:val="002B667C"/>
    <w:rsid w:val="002B73A5"/>
    <w:rsid w:val="002C5465"/>
    <w:rsid w:val="002D1750"/>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51C7B"/>
    <w:rsid w:val="00D522C7"/>
    <w:rsid w:val="00D5237E"/>
    <w:rsid w:val="00D53C79"/>
    <w:rsid w:val="00D5412E"/>
    <w:rsid w:val="00D6299A"/>
    <w:rsid w:val="00D64445"/>
    <w:rsid w:val="00D6611B"/>
    <w:rsid w:val="00D70FB1"/>
    <w:rsid w:val="00D72FF2"/>
    <w:rsid w:val="00D74598"/>
    <w:rsid w:val="00D76331"/>
    <w:rsid w:val="00D81DB8"/>
    <w:rsid w:val="00D829CD"/>
    <w:rsid w:val="00D83EF8"/>
    <w:rsid w:val="00D87797"/>
    <w:rsid w:val="00D90309"/>
    <w:rsid w:val="00D92F63"/>
    <w:rsid w:val="00D97468"/>
    <w:rsid w:val="00DA0CBF"/>
    <w:rsid w:val="00DA19DE"/>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61A9"/>
    <w:rsid w:val="00F47F48"/>
    <w:rsid w:val="00F517ED"/>
    <w:rsid w:val="00F53C33"/>
    <w:rsid w:val="00F56398"/>
    <w:rsid w:val="00F621C8"/>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B00BC"/>
    <w:rsid w:val="00FB1FFC"/>
    <w:rsid w:val="00FB402A"/>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8C565-7522-41EA-80E1-147837A09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4944</Words>
  <Characters>28187</Characters>
  <Application>Microsoft Office Word</Application>
  <DocSecurity>0</DocSecurity>
  <Lines>234</Lines>
  <Paragraphs>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2020-12-08T12:20:00Z</dcterms:created>
  <dcterms:modified xsi:type="dcterms:W3CDTF">2020-12-08T12:20:00Z</dcterms:modified>
</cp:coreProperties>
</file>