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r w:rsidRPr="006B3BDF">
        <w:rPr>
          <w:b/>
          <w:sz w:val="22"/>
          <w:szCs w:val="22"/>
        </w:rPr>
        <w:t>ante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Nepotvrdená ex ante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r w:rsidRPr="006B3BDF">
        <w:rPr>
          <w:sz w:val="22"/>
          <w:szCs w:val="22"/>
        </w:rPr>
        <w:t>nasl</w:t>
      </w:r>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Sil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Siln"/>
          <w:b w:val="0"/>
          <w:bCs/>
        </w:rPr>
        <w:t>Nariadenie Európskeho parlamentu a Rady (EÚ, Euratom) č. </w:t>
      </w:r>
      <w:r w:rsidR="00E82983" w:rsidRPr="006B3BDF" w:rsidDel="00E82983">
        <w:rPr>
          <w:rStyle w:val="Siln"/>
          <w:b w:val="0"/>
          <w:bCs/>
        </w:rPr>
        <w:t xml:space="preserve"> </w:t>
      </w:r>
      <w:r w:rsidR="00E82983" w:rsidRPr="006B3BDF">
        <w:rPr>
          <w:rStyle w:val="Siln"/>
          <w:b w:val="0"/>
          <w:bCs/>
        </w:rPr>
        <w:t>2018/1046</w:t>
      </w:r>
      <w:r w:rsidRPr="006B3BDF">
        <w:rPr>
          <w:rStyle w:val="Siln"/>
          <w:b w:val="0"/>
          <w:bCs/>
        </w:rPr>
        <w:t xml:space="preserve"> z </w:t>
      </w:r>
      <w:r w:rsidR="00E82983" w:rsidRPr="006B3BDF">
        <w:rPr>
          <w:rStyle w:val="Siln"/>
          <w:b w:val="0"/>
          <w:bCs/>
        </w:rPr>
        <w:t>18. júla 2018</w:t>
      </w:r>
      <w:r w:rsidRPr="006B3BDF">
        <w:rPr>
          <w:rStyle w:val="Siln"/>
          <w:b w:val="0"/>
          <w:bCs/>
        </w:rPr>
        <w:t>, o rozpočtových pravidlách, ktoré sa vzťahujú na všeobecný rozpočet Únie,</w:t>
      </w:r>
      <w:r w:rsidR="00872EA6" w:rsidRPr="006B3BDF">
        <w:rPr>
          <w:rStyle w:val="Siln"/>
          <w:b w:val="0"/>
          <w:bCs/>
        </w:rPr>
        <w:t xml:space="preserve"> </w:t>
      </w:r>
      <w:r w:rsidR="00E82983" w:rsidRPr="006B3BDF">
        <w:rPr>
          <w:rStyle w:val="Siln"/>
          <w:b w:val="0"/>
          <w:bCs/>
        </w:rPr>
        <w:t>o zmene nariadení (EÚ) č.</w:t>
      </w:r>
      <w:r w:rsidRPr="006B3BDF">
        <w:rPr>
          <w:rStyle w:val="Siln"/>
          <w:b w:val="0"/>
          <w:bCs/>
        </w:rPr>
        <w:t> </w:t>
      </w:r>
      <w:r w:rsidR="00E82983" w:rsidRPr="006B3BDF">
        <w:rPr>
          <w:rStyle w:val="Siln"/>
          <w:b w:val="0"/>
          <w:bCs/>
        </w:rPr>
        <w:t xml:space="preserve"> </w:t>
      </w:r>
      <w:r w:rsidR="00E82983" w:rsidRPr="006B3BDF">
        <w:rPr>
          <w:rStyle w:val="Sil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Siln"/>
          <w:b w:val="0"/>
          <w:bCs/>
        </w:rPr>
        <w:t xml:space="preserve">a o </w:t>
      </w:r>
      <w:r w:rsidRPr="006B3BDF">
        <w:rPr>
          <w:rStyle w:val="Siln"/>
          <w:b w:val="0"/>
          <w:bCs/>
        </w:rPr>
        <w:t>zrušení nariadenia</w:t>
      </w:r>
      <w:r w:rsidR="00E82983" w:rsidRPr="006B3BDF">
        <w:rPr>
          <w:rStyle w:val="Siln"/>
          <w:b w:val="0"/>
          <w:bCs/>
        </w:rPr>
        <w:t>(EÚ</w:t>
      </w:r>
      <w:r w:rsidRPr="006B3BDF">
        <w:rPr>
          <w:rStyle w:val="Siln"/>
          <w:b w:val="0"/>
          <w:bCs/>
        </w:rPr>
        <w:t>, Euratom) č. </w:t>
      </w:r>
      <w:r w:rsidR="00E82983" w:rsidRPr="006B3BDF">
        <w:rPr>
          <w:rStyle w:val="Siln"/>
          <w:b w:val="0"/>
          <w:bCs/>
        </w:rPr>
        <w:t>966/2012</w:t>
      </w:r>
      <w:r w:rsidRPr="006B3BDF">
        <w:rPr>
          <w:rStyle w:val="Sil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maior,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hmotne zachytiteľná</w:t>
      </w:r>
      <w:r w:rsidR="005A17CA" w:rsidRPr="006B3BDF">
        <w:rPr>
          <w:sz w:val="22"/>
          <w:szCs w:val="22"/>
        </w:rPr>
        <w:t xml:space="preserve"> (zaznamenateľná)</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de minimis</w:t>
      </w:r>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minimis ako aj štátna pomoc. Povinnosti </w:t>
      </w:r>
      <w:r w:rsidR="0085615C" w:rsidRPr="006B3BDF">
        <w:rPr>
          <w:bCs/>
        </w:rPr>
        <w:t xml:space="preserve"> Subjektov rozhodnutia</w:t>
      </w:r>
      <w:r w:rsidRPr="006B3BDF">
        <w:t xml:space="preserve">, ktoré pre ne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zachytiteľný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zachytiteľný</w:t>
      </w:r>
      <w:r w:rsidR="005A17CA" w:rsidRPr="006B3BDF">
        <w:rPr>
          <w:sz w:val="22"/>
          <w:szCs w:val="22"/>
        </w:rPr>
        <w:t xml:space="preserve"> (zaznamenateľný)</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uisťovacích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r w:rsidRPr="006B3BDF">
        <w:rPr>
          <w:bCs/>
        </w:rPr>
        <w:t>ante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r w:rsidRPr="006B3BDF">
        <w:rPr>
          <w:bCs/>
        </w:rPr>
        <w:t xml:space="preserve">ante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ŽoP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ŽoV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Sil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Sil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1BFFC224"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00FD7C7E">
        <w:rPr>
          <w:sz w:val="22"/>
          <w:szCs w:val="22"/>
        </w:rPr>
        <w:t xml:space="preserve"> </w:t>
      </w:r>
      <w:r w:rsidRPr="00603684">
        <w:rPr>
          <w:sz w:val="22"/>
          <w:szCs w:val="22"/>
        </w:rPr>
        <w:t>Ž</w:t>
      </w:r>
      <w:r w:rsidR="002568A0" w:rsidRPr="00603684">
        <w:rPr>
          <w:sz w:val="22"/>
          <w:szCs w:val="22"/>
        </w:rPr>
        <w:t>oP</w:t>
      </w:r>
      <w:r w:rsidRPr="00603684">
        <w:rPr>
          <w:sz w:val="22"/>
          <w:szCs w:val="22"/>
        </w:rPr>
        <w:t xml:space="preserve"> (s príznakom záverečná) Prijímateľ predloží najneskôr do </w:t>
      </w:r>
      <w:ins w:id="19" w:author="Autor">
        <w:r w:rsidR="00DB4D28">
          <w:rPr>
            <w:sz w:val="22"/>
            <w:szCs w:val="22"/>
          </w:rPr>
          <w:t>ôsmich</w:t>
        </w:r>
      </w:ins>
      <w:del w:id="20" w:author="Autor">
        <w:r w:rsidR="00EC71A4" w:rsidDel="00DB4D28">
          <w:rPr>
            <w:sz w:val="22"/>
            <w:szCs w:val="22"/>
          </w:rPr>
          <w:delText>šiesti</w:delText>
        </w:r>
        <w:r w:rsidR="00EC71A4" w:rsidRPr="00603684" w:rsidDel="00DB4D28">
          <w:rPr>
            <w:sz w:val="22"/>
            <w:szCs w:val="22"/>
          </w:rPr>
          <w:delText>ch</w:delText>
        </w:r>
      </w:del>
      <w:r w:rsidR="00EC71A4" w:rsidRPr="00603684">
        <w:rPr>
          <w:sz w:val="22"/>
          <w:szCs w:val="22"/>
        </w:rPr>
        <w:t xml:space="preserve"> </w:t>
      </w:r>
      <w:r w:rsidRPr="00603684">
        <w:rPr>
          <w:sz w:val="22"/>
          <w:szCs w:val="22"/>
        </w:rPr>
        <w:t>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21"/>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21"/>
      <w:r w:rsidRPr="00603684">
        <w:rPr>
          <w:rStyle w:val="Odkaznakomentr"/>
          <w:sz w:val="22"/>
          <w:szCs w:val="22"/>
        </w:rPr>
        <w:commentReference w:id="21"/>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2"/>
      <w:r w:rsidRPr="006B3BDF">
        <w:rPr>
          <w:sz w:val="22"/>
          <w:szCs w:val="22"/>
        </w:rPr>
        <w:t>pri ich najbližšej aktualizácii</w:t>
      </w:r>
      <w:commentRangeEnd w:id="22"/>
      <w:r w:rsidR="00113245" w:rsidRPr="00510A29">
        <w:rPr>
          <w:rStyle w:val="Odkaznakomentr"/>
          <w:sz w:val="22"/>
          <w:szCs w:val="22"/>
        </w:rPr>
        <w:commentReference w:id="22"/>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3"/>
      <w:r w:rsidR="00083609" w:rsidRPr="006B3BDF">
        <w:rPr>
          <w:bCs/>
        </w:rPr>
        <w:t>a</w:t>
      </w:r>
      <w:r w:rsidRPr="006B3BDF">
        <w:rPr>
          <w:bCs/>
        </w:rPr>
        <w:t>čatia</w:t>
      </w:r>
      <w:r w:rsidR="00083609" w:rsidRPr="006B3BDF">
        <w:rPr>
          <w:bCs/>
        </w:rPr>
        <w:t xml:space="preserve"> realizácie hlavných aktivít Projektu </w:t>
      </w:r>
      <w:commentRangeEnd w:id="23"/>
      <w:r w:rsidR="00083609" w:rsidRPr="006B3BDF">
        <w:rPr>
          <w:rStyle w:val="Odkaznakomentr"/>
          <w:sz w:val="22"/>
        </w:rPr>
        <w:commentReference w:id="23"/>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4"/>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4"/>
      <w:r w:rsidRPr="006B3BDF">
        <w:rPr>
          <w:rStyle w:val="Odkaznakomentr"/>
          <w:rFonts w:eastAsia="Calibri"/>
          <w:sz w:val="22"/>
          <w:lang w:eastAsia="sk-SK"/>
        </w:rPr>
        <w:commentReference w:id="24"/>
      </w:r>
    </w:p>
    <w:p w14:paraId="71E7404B" w14:textId="7B1CE726" w:rsidR="00962E02" w:rsidRPr="006B3BDF" w:rsidRDefault="00962E02" w:rsidP="00962E02">
      <w:pPr>
        <w:pStyle w:val="AOHead4"/>
        <w:numPr>
          <w:ilvl w:val="3"/>
          <w:numId w:val="74"/>
        </w:numPr>
        <w:spacing w:before="120" w:after="120"/>
      </w:pPr>
      <w:commentRangeStart w:id="25"/>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5"/>
      <w:r w:rsidRPr="006B3BDF">
        <w:rPr>
          <w:rStyle w:val="Odkaznakomentr"/>
          <w:rFonts w:eastAsia="Calibri"/>
          <w:sz w:val="22"/>
          <w:lang w:eastAsia="sk-SK"/>
        </w:rPr>
        <w:commentReference w:id="25"/>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ante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ŽoP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w:t>
      </w:r>
      <w:r w:rsidRPr="006B3BDF">
        <w:rPr>
          <w:sz w:val="22"/>
          <w:szCs w:val="22"/>
        </w:rPr>
        <w:lastRenderedPageBreak/>
        <w:t xml:space="preserve">(ďalej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6"/>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6"/>
      <w:r w:rsidRPr="006B3BDF">
        <w:rPr>
          <w:sz w:val="22"/>
          <w:szCs w:val="22"/>
        </w:rPr>
        <w:commentReference w:id="26"/>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lastRenderedPageBreak/>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7"/>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8"/>
      <w:r w:rsidRPr="006B3BDF">
        <w:rPr>
          <w:sz w:val="22"/>
          <w:szCs w:val="22"/>
        </w:rPr>
        <w:t xml:space="preserve">50% </w:t>
      </w:r>
      <w:commentRangeEnd w:id="28"/>
      <w:r w:rsidR="00D54E2A" w:rsidRPr="006B3BDF">
        <w:rPr>
          <w:rStyle w:val="Odkaznakomentr"/>
          <w:sz w:val="22"/>
          <w:szCs w:val="22"/>
        </w:rPr>
        <w:commentReference w:id="28"/>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9"/>
      <w:r w:rsidRPr="006B3BDF">
        <w:rPr>
          <w:sz w:val="22"/>
          <w:szCs w:val="22"/>
        </w:rPr>
        <w:t xml:space="preserve">50% </w:t>
      </w:r>
      <w:commentRangeEnd w:id="29"/>
      <w:r w:rsidR="00D54E2A" w:rsidRPr="006B3BDF">
        <w:rPr>
          <w:rStyle w:val="Odkaznakomentr"/>
          <w:sz w:val="22"/>
          <w:szCs w:val="22"/>
        </w:rPr>
        <w:commentReference w:id="29"/>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30"/>
      <w:r w:rsidR="00F61C24" w:rsidRPr="006B3BDF">
        <w:rPr>
          <w:sz w:val="22"/>
          <w:szCs w:val="22"/>
        </w:rPr>
        <w:t>20%</w:t>
      </w:r>
      <w:commentRangeEnd w:id="30"/>
      <w:r w:rsidR="00F61C24" w:rsidRPr="006B3BDF">
        <w:rPr>
          <w:rStyle w:val="Odkaznakomentr"/>
          <w:sz w:val="22"/>
          <w:szCs w:val="22"/>
        </w:rPr>
        <w:commentReference w:id="30"/>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lastRenderedPageBreak/>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7"/>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7"/>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vii.</w:t>
      </w:r>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r w:rsidR="004C08A0" w:rsidRPr="006B3BDF">
        <w:rPr>
          <w:rFonts w:eastAsia="Times New Roman"/>
          <w:sz w:val="22"/>
          <w:szCs w:val="22"/>
        </w:rPr>
        <w:t>ŽoP</w:t>
      </w:r>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w:t>
      </w:r>
      <w:r w:rsidRPr="006B3BDF">
        <w:rPr>
          <w:bCs/>
          <w:sz w:val="22"/>
          <w:szCs w:val="22"/>
        </w:rPr>
        <w:lastRenderedPageBreak/>
        <w:t xml:space="preserve">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lastRenderedPageBreak/>
        <w:t>pri významnejšej zmene podliehajúcej zmenovému konaniu ex- ante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31"/>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31"/>
      <w:r w:rsidR="00D22A95" w:rsidRPr="00510A29">
        <w:rPr>
          <w:rStyle w:val="Odkaznakomentr"/>
          <w:sz w:val="22"/>
          <w:szCs w:val="22"/>
        </w:rPr>
        <w:commentReference w:id="31"/>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lastRenderedPageBreak/>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2"/>
      <w:r w:rsidRPr="00510A29">
        <w:rPr>
          <w:sz w:val="22"/>
          <w:szCs w:val="22"/>
        </w:rPr>
        <w:t>vykonať</w:t>
      </w:r>
      <w:commentRangeEnd w:id="32"/>
      <w:r w:rsidRPr="00510A29">
        <w:rPr>
          <w:rStyle w:val="Odkaznakomentr"/>
          <w:sz w:val="22"/>
          <w:szCs w:val="22"/>
        </w:rPr>
        <w:commentReference w:id="32"/>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 xml:space="preserve">dokumentáciu z obstarávania tovarov, služieb, stavebných prác a súvisiacich postupov </w:t>
      </w:r>
      <w:r w:rsidR="00083609" w:rsidRPr="006B3BDF">
        <w:rPr>
          <w:sz w:val="22"/>
          <w:szCs w:val="22"/>
        </w:rPr>
        <w:lastRenderedPageBreak/>
        <w:t>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 xml:space="preserve">povinný sprístupniť elektronickú podobu kompletnej dokumentácie pre účely výkonu kontroly/finančnej kontroly RO, a to zriadením prístupu do elektronického prostriedku použitého na elektronickú </w:t>
      </w:r>
      <w:r w:rsidR="007B1B51" w:rsidRPr="006B3BDF">
        <w:rPr>
          <w:sz w:val="22"/>
          <w:szCs w:val="22"/>
        </w:rPr>
        <w:lastRenderedPageBreak/>
        <w:t>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vo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3"/>
      <w:r w:rsidRPr="006B3BDF">
        <w:rPr>
          <w:sz w:val="22"/>
          <w:szCs w:val="22"/>
        </w:rPr>
        <w:t>obvyklej praxe (best practi</w:t>
      </w:r>
      <w:r w:rsidR="00A17A09" w:rsidRPr="006B3BDF">
        <w:rPr>
          <w:sz w:val="22"/>
          <w:szCs w:val="22"/>
        </w:rPr>
        <w:t>c</w:t>
      </w:r>
      <w:r w:rsidRPr="006B3BDF">
        <w:rPr>
          <w:sz w:val="22"/>
          <w:szCs w:val="22"/>
        </w:rPr>
        <w:t xml:space="preserve">e) </w:t>
      </w:r>
      <w:commentRangeEnd w:id="33"/>
      <w:r w:rsidRPr="006B3BDF">
        <w:rPr>
          <w:sz w:val="22"/>
          <w:szCs w:val="22"/>
        </w:rPr>
        <w:commentReference w:id="33"/>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VO</w:t>
      </w:r>
      <w:r w:rsidR="00E4364B" w:rsidRPr="006B3BDF">
        <w:rPr>
          <w:sz w:val="22"/>
          <w:szCs w:val="22"/>
        </w:rPr>
        <w:t xml:space="preserve">a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ex-ante kontrolu pred vyhlásením VO,</w:t>
      </w:r>
      <w:r w:rsidR="00E4364B" w:rsidRPr="006B3BDF">
        <w:rPr>
          <w:sz w:val="22"/>
          <w:szCs w:val="22"/>
        </w:rPr>
        <w:t xml:space="preserve"> (prvá ex ante kontrola nie je povinná a Prijímateľ sa môže dobrovoľne rozhodnúť predložiť dokumentáciu na prvú ex ante kontrolu Poskytovateľovi v prípade všetkých nadlimitných postupov zadávania zákaziek a </w:t>
      </w:r>
      <w:r w:rsidR="00E4364B" w:rsidRPr="006B3BDF">
        <w:rPr>
          <w:sz w:val="22"/>
          <w:szCs w:val="22"/>
        </w:rPr>
        <w:lastRenderedPageBreak/>
        <w:t>podlimitných zákaziek na stavebné práce)</w:t>
      </w:r>
      <w:r w:rsidR="00E33CF3" w:rsidRPr="00510A29">
        <w:rPr>
          <w:sz w:val="22"/>
          <w:szCs w:val="22"/>
        </w:rPr>
        <w:t xml:space="preserve"> prvá ex ante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ex-ante kontrolu pred podpisom zmluvy s úspešným uchádzačom</w:t>
      </w:r>
      <w:r w:rsidR="00E4364B" w:rsidRPr="006B3BDF">
        <w:rPr>
          <w:sz w:val="22"/>
          <w:szCs w:val="22"/>
        </w:rPr>
        <w:t xml:space="preserve"> (druhá ex ante kontrola nie je povinná a Prijímateľ sa môže dobrovoľne rozhodnúť predložiť dokumentáciu na druhú ex ante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ante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Druhú ex ante kontrolu pred podpisom zmluvy s úspešným uchádzačom (druhá ex ante kontrola nie je povinná a Prijímateľ sa môže dobrovoľne rozhodnúť predložiť dokumentáciu na druhú ex-ante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ante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r w:rsidRPr="006B3BDF">
        <w:rPr>
          <w:sz w:val="22"/>
          <w:szCs w:val="22"/>
        </w:rPr>
        <w:t>ante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4"/>
      <w:r w:rsidRPr="006B3BDF">
        <w:rPr>
          <w:sz w:val="22"/>
          <w:szCs w:val="22"/>
        </w:rPr>
        <w:t xml:space="preserve">iných nevyhnutných úkonov </w:t>
      </w:r>
      <w:commentRangeEnd w:id="34"/>
      <w:r w:rsidRPr="006B3BDF">
        <w:rPr>
          <w:sz w:val="22"/>
          <w:szCs w:val="22"/>
        </w:rPr>
        <w:commentReference w:id="34"/>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vo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r w:rsidRPr="006B3BDF">
        <w:rPr>
          <w:sz w:val="22"/>
          <w:szCs w:val="22"/>
        </w:rPr>
        <w:t>ante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w:t>
      </w:r>
      <w:r w:rsidRPr="006B3BDF">
        <w:rPr>
          <w:sz w:val="22"/>
          <w:szCs w:val="22"/>
        </w:rPr>
        <w:lastRenderedPageBreak/>
        <w:t xml:space="preserve">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r w:rsidRPr="006B3BDF">
        <w:rPr>
          <w:sz w:val="22"/>
          <w:szCs w:val="22"/>
        </w:rPr>
        <w:t>ante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r w:rsidRPr="006B3BDF">
        <w:rPr>
          <w:sz w:val="22"/>
          <w:szCs w:val="22"/>
        </w:rPr>
        <w:t>ante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r w:rsidR="004C08A0" w:rsidRPr="006B3BDF">
        <w:rPr>
          <w:rFonts w:eastAsia="Times New Roman"/>
          <w:sz w:val="22"/>
          <w:szCs w:val="22"/>
        </w:rPr>
        <w:t>ŽoP</w:t>
      </w:r>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r w:rsidRPr="006B3BDF">
        <w:rPr>
          <w:sz w:val="22"/>
          <w:szCs w:val="22"/>
        </w:rPr>
        <w:t xml:space="preserve">ante finančnej opravy. Ustanovenie predchádzajúcej vety neplatí v prípade, ak </w:t>
      </w:r>
      <w:r w:rsidR="004C08A0" w:rsidRPr="006B3BDF">
        <w:rPr>
          <w:rFonts w:eastAsia="Times New Roman"/>
          <w:sz w:val="22"/>
          <w:szCs w:val="22"/>
        </w:rPr>
        <w:t>ŽoP</w:t>
      </w:r>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lastRenderedPageBreak/>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r w:rsidR="00F61C24" w:rsidRPr="006B3BDF">
        <w:rPr>
          <w:sz w:val="22"/>
          <w:szCs w:val="22"/>
        </w:rPr>
        <w:t>ante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po uzavretí zmluvy Prijímateľa a úspešného uchádzača, ale ešte pred úhradou oprávnených výdavkov v ŽoP,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r w:rsidR="004C08A0" w:rsidRPr="006B3BDF">
        <w:rPr>
          <w:rFonts w:eastAsia="Times New Roman"/>
          <w:sz w:val="22"/>
          <w:szCs w:val="22"/>
        </w:rPr>
        <w:t>ŽoP</w:t>
      </w:r>
      <w:r w:rsidRPr="006B3BDF">
        <w:rPr>
          <w:sz w:val="22"/>
          <w:szCs w:val="22"/>
        </w:rPr>
        <w:t xml:space="preserve"> v rozsahu takýchto výdavkov, alebo sa po súhlase Prijímateľa stav konvaliduje prostredníctvom ex</w:t>
      </w:r>
      <w:r w:rsidR="001B053B" w:rsidRPr="006B3BDF">
        <w:rPr>
          <w:sz w:val="22"/>
          <w:szCs w:val="22"/>
        </w:rPr>
        <w:t xml:space="preserve"> </w:t>
      </w:r>
      <w:r w:rsidRPr="006B3BDF">
        <w:rPr>
          <w:sz w:val="22"/>
          <w:szCs w:val="22"/>
        </w:rPr>
        <w:t>ante finančnej opravy. Vo veci určenia ex</w:t>
      </w:r>
      <w:r w:rsidR="001B053B" w:rsidRPr="006B3BDF">
        <w:rPr>
          <w:sz w:val="22"/>
          <w:szCs w:val="22"/>
        </w:rPr>
        <w:t xml:space="preserve"> </w:t>
      </w:r>
      <w:r w:rsidRPr="006B3BDF">
        <w:rPr>
          <w:sz w:val="22"/>
          <w:szCs w:val="22"/>
        </w:rPr>
        <w:t xml:space="preserve">ante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r w:rsidRPr="006B3BDF">
        <w:rPr>
          <w:sz w:val="22"/>
          <w:szCs w:val="22"/>
        </w:rPr>
        <w:t>ante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r w:rsidRPr="006B3BDF">
        <w:rPr>
          <w:sz w:val="22"/>
          <w:szCs w:val="22"/>
        </w:rPr>
        <w:t xml:space="preserve">ante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r w:rsidRPr="006B3BDF">
        <w:rPr>
          <w:sz w:val="22"/>
          <w:szCs w:val="22"/>
        </w:rPr>
        <w:t xml:space="preserve">ante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r w:rsidRPr="006B3BDF">
        <w:rPr>
          <w:sz w:val="22"/>
          <w:szCs w:val="22"/>
        </w:rPr>
        <w:t xml:space="preserve">ante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r w:rsidRPr="006B3BDF">
        <w:rPr>
          <w:sz w:val="22"/>
          <w:szCs w:val="22"/>
        </w:rPr>
        <w:t xml:space="preserve">ante </w:t>
      </w:r>
      <w:r w:rsidRPr="006B3BDF">
        <w:rPr>
          <w:rFonts w:eastAsia="Times New Roman"/>
          <w:sz w:val="22"/>
          <w:szCs w:val="22"/>
        </w:rPr>
        <w:t xml:space="preserve">finančnej opravy je Prijímateľ povinný pri predkladaní </w:t>
      </w:r>
      <w:r w:rsidR="004C08A0" w:rsidRPr="006B3BDF">
        <w:rPr>
          <w:rFonts w:eastAsia="Times New Roman"/>
          <w:sz w:val="22"/>
          <w:szCs w:val="22"/>
        </w:rPr>
        <w:t>ŽoP</w:t>
      </w:r>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vrátane výdavkov za nepotvrdenú ex ante finančnú opravu a Poskytovateľ zníži oprávnenú sumu v predloženej </w:t>
      </w:r>
      <w:r w:rsidR="004C08A0" w:rsidRPr="006B3BDF">
        <w:rPr>
          <w:sz w:val="22"/>
          <w:szCs w:val="22"/>
        </w:rPr>
        <w:t>ŽoP</w:t>
      </w:r>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avšak nárokuje si sumu zníženú o potvrdenú ex ante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lastRenderedPageBreak/>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r w:rsidRPr="006B3BDF">
        <w:rPr>
          <w:sz w:val="22"/>
          <w:szCs w:val="22"/>
        </w:rPr>
        <w:t xml:space="preserve">ante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5"/>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5"/>
      <w:r w:rsidRPr="006B3BDF">
        <w:rPr>
          <w:sz w:val="22"/>
          <w:szCs w:val="22"/>
        </w:rPr>
        <w:commentReference w:id="35"/>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6"/>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6"/>
      <w:r w:rsidRPr="006B3BDF">
        <w:rPr>
          <w:rStyle w:val="Odkaznakomentr"/>
          <w:rFonts w:eastAsia="Times New Roman"/>
          <w:sz w:val="22"/>
          <w:szCs w:val="22"/>
          <w:lang w:eastAsia="x-none"/>
        </w:rPr>
        <w:commentReference w:id="36"/>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lastRenderedPageBreak/>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r w:rsidR="004C08A0" w:rsidRPr="006B3BDF">
        <w:rPr>
          <w:rFonts w:eastAsia="Times New Roman"/>
          <w:sz w:val="22"/>
          <w:szCs w:val="22"/>
        </w:rPr>
        <w:t>ŽoP</w:t>
      </w:r>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predfinancovania </w:t>
      </w:r>
      <w:r w:rsidR="0093086F" w:rsidRPr="006B3BDF">
        <w:rPr>
          <w:sz w:val="22"/>
          <w:szCs w:val="22"/>
        </w:rPr>
        <w:t>d</w:t>
      </w:r>
      <w:r w:rsidRPr="006B3BDF">
        <w:rPr>
          <w:sz w:val="22"/>
          <w:szCs w:val="22"/>
        </w:rPr>
        <w:t>oplňujúce monitorovacie údaje k </w:t>
      </w:r>
      <w:r w:rsidR="004C08A0" w:rsidRPr="006B3BDF">
        <w:rPr>
          <w:rFonts w:eastAsia="Times New Roman"/>
          <w:sz w:val="22"/>
          <w:szCs w:val="22"/>
        </w:rPr>
        <w:t>ŽoP</w:t>
      </w:r>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r w:rsidR="004C08A0" w:rsidRPr="006B3BDF">
        <w:rPr>
          <w:rFonts w:eastAsia="Times New Roman"/>
          <w:sz w:val="22"/>
          <w:szCs w:val="22"/>
        </w:rPr>
        <w:t>ŽoP</w:t>
      </w:r>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7"/>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7"/>
      <w:r w:rsidR="00DC2C3E" w:rsidRPr="00510A29">
        <w:rPr>
          <w:rStyle w:val="Odkaznakomentr"/>
          <w:sz w:val="22"/>
          <w:szCs w:val="22"/>
        </w:rPr>
        <w:commentReference w:id="37"/>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w:t>
      </w:r>
      <w:r w:rsidRPr="006B3BDF">
        <w:rPr>
          <w:sz w:val="22"/>
          <w:szCs w:val="22"/>
        </w:rPr>
        <w:lastRenderedPageBreak/>
        <w:t>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sidRPr="006B3BDF">
        <w:rPr>
          <w:rFonts w:eastAsia="Times New Roman"/>
          <w:sz w:val="22"/>
          <w:szCs w:val="22"/>
        </w:rPr>
        <w:t>ŽoP</w:t>
      </w:r>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r w:rsidR="004C08A0" w:rsidRPr="006B3BDF">
        <w:rPr>
          <w:rFonts w:eastAsia="Times New Roman"/>
          <w:sz w:val="22"/>
          <w:szCs w:val="22"/>
        </w:rPr>
        <w:t>ŽoP</w:t>
      </w:r>
      <w:r w:rsidR="002F402A" w:rsidRPr="006B3BDF">
        <w:rPr>
          <w:sz w:val="22"/>
          <w:szCs w:val="22"/>
        </w:rPr>
        <w:t xml:space="preserve"> musí byť vykonávaná spolu s kontrolou </w:t>
      </w:r>
      <w:r w:rsidR="004C08A0" w:rsidRPr="006B3BDF">
        <w:rPr>
          <w:rFonts w:eastAsia="Times New Roman"/>
          <w:sz w:val="22"/>
          <w:szCs w:val="22"/>
        </w:rPr>
        <w:t>ŽoP</w:t>
      </w:r>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8"/>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8"/>
      <w:r w:rsidR="00D22A95" w:rsidRPr="00510A29">
        <w:rPr>
          <w:rStyle w:val="Odkaznakomentr"/>
          <w:sz w:val="22"/>
          <w:szCs w:val="22"/>
        </w:rPr>
        <w:commentReference w:id="38"/>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9"/>
      <w:r w:rsidR="00083609" w:rsidRPr="00603684">
        <w:rPr>
          <w:rFonts w:ascii="Times New Roman" w:hAnsi="Times New Roman" w:cs="Times New Roman"/>
          <w:kern w:val="0"/>
          <w:sz w:val="22"/>
          <w:szCs w:val="22"/>
        </w:rPr>
        <w:t>KOMUNIKÁCIA</w:t>
      </w:r>
      <w:commentRangeEnd w:id="39"/>
      <w:r w:rsidR="00083609" w:rsidRPr="00603684">
        <w:rPr>
          <w:rStyle w:val="Odkaznakomentr"/>
          <w:rFonts w:ascii="Times New Roman" w:hAnsi="Times New Roman" w:cs="Times New Roman"/>
          <w:b w:val="0"/>
          <w:kern w:val="0"/>
          <w:sz w:val="22"/>
          <w:szCs w:val="22"/>
        </w:rPr>
        <w:commentReference w:id="39"/>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40"/>
      <w:r w:rsidRPr="00510A29">
        <w:rPr>
          <w:sz w:val="22"/>
        </w:rPr>
        <w:t>veľký</w:t>
      </w:r>
      <w:commentRangeEnd w:id="40"/>
      <w:r w:rsidR="00BE1E41" w:rsidRPr="00603684">
        <w:rPr>
          <w:rStyle w:val="Odkaznakomentr"/>
          <w:sz w:val="22"/>
          <w:szCs w:val="22"/>
        </w:rPr>
        <w:commentReference w:id="40"/>
      </w:r>
      <w:r w:rsidRPr="00510A29">
        <w:rPr>
          <w:sz w:val="22"/>
        </w:rPr>
        <w:t xml:space="preserve"> a musí byť umiestnený na mieste ľahko viditeľnom verejnosťou.</w:t>
      </w:r>
    </w:p>
    <w:p w14:paraId="1E3C2421" w14:textId="651BF43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w:t>
      </w:r>
      <w:ins w:id="41" w:author="Autor">
        <w:r w:rsidR="00DB4D28">
          <w:rPr>
            <w:sz w:val="22"/>
            <w:szCs w:val="22"/>
          </w:rPr>
          <w:t>ôsmich</w:t>
        </w:r>
      </w:ins>
      <w:del w:id="42" w:author="Autor">
        <w:r w:rsidRPr="00603684" w:rsidDel="00DB4D28">
          <w:rPr>
            <w:sz w:val="22"/>
            <w:szCs w:val="22"/>
          </w:rPr>
          <w:delText>troch</w:delText>
        </w:r>
      </w:del>
      <w:r w:rsidRPr="00603684">
        <w:rPr>
          <w:sz w:val="22"/>
          <w:szCs w:val="22"/>
        </w:rPr>
        <w:t xml:space="preserve"> 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43"/>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43"/>
      <w:r w:rsidR="00083609" w:rsidRPr="00603684">
        <w:rPr>
          <w:rStyle w:val="Odkaznakomentr"/>
          <w:rFonts w:ascii="Times New Roman" w:hAnsi="Times New Roman" w:cs="Times New Roman"/>
          <w:b w:val="0"/>
          <w:sz w:val="22"/>
          <w:szCs w:val="22"/>
        </w:rPr>
        <w:commentReference w:id="43"/>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4"/>
      <w:r w:rsidRPr="00603684">
        <w:rPr>
          <w:sz w:val="22"/>
          <w:szCs w:val="22"/>
        </w:rPr>
        <w:t>z osobitného predpisu</w:t>
      </w:r>
      <w:commentRangeEnd w:id="44"/>
      <w:r w:rsidRPr="00603684">
        <w:rPr>
          <w:rStyle w:val="Odkaznakomentr"/>
          <w:sz w:val="22"/>
          <w:szCs w:val="22"/>
        </w:rPr>
        <w:commentReference w:id="44"/>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lastRenderedPageBreak/>
        <w:t xml:space="preserve">Ak Prijímateľ nadobudne majetok, ktorý je predmetom duševného vlastníctva na základe zmluvy, ktorej účelom/predmetom je aj </w:t>
      </w:r>
      <w:commentRangeStart w:id="45"/>
      <w:r w:rsidRPr="00603684">
        <w:rPr>
          <w:bCs/>
          <w:sz w:val="22"/>
          <w:szCs w:val="22"/>
        </w:rPr>
        <w:t>vytvorenie alebo zabezpečenie vytvorenia diela alebo iného práva duševného vlastníctva (vrátane priemyselného vlastníctva) pre Projekt</w:t>
      </w:r>
      <w:commentRangeEnd w:id="45"/>
      <w:r w:rsidRPr="00510A29">
        <w:rPr>
          <w:rStyle w:val="Odkaznakomentr"/>
          <w:sz w:val="22"/>
        </w:rPr>
        <w:commentReference w:id="45"/>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lastRenderedPageBreak/>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7BB3A19B"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lastRenderedPageBreak/>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ins w:id="46" w:author="Autor">
        <w:r w:rsidR="006D756E">
          <w:rPr>
            <w:sz w:val="22"/>
            <w:szCs w:val="22"/>
          </w:rPr>
          <w:t>8</w:t>
        </w:r>
      </w:ins>
      <w:commentRangeStart w:id="47"/>
      <w:del w:id="48" w:author="Autor">
        <w:r w:rsidRPr="00603684" w:rsidDel="006D756E">
          <w:rPr>
            <w:sz w:val="22"/>
            <w:szCs w:val="22"/>
          </w:rPr>
          <w:delText>3</w:delText>
        </w:r>
      </w:del>
      <w:r w:rsidRPr="00603684">
        <w:rPr>
          <w:sz w:val="22"/>
          <w:szCs w:val="22"/>
        </w:rPr>
        <w:t xml:space="preserve"> mesiacov </w:t>
      </w:r>
      <w:commentRangeEnd w:id="47"/>
      <w:r w:rsidRPr="00EA44FD">
        <w:rPr>
          <w:rStyle w:val="Odkaznakomentr"/>
          <w:sz w:val="22"/>
          <w:szCs w:val="22"/>
          <w:lang w:eastAsia="x-none"/>
        </w:rPr>
        <w:commentReference w:id="47"/>
      </w:r>
      <w:r w:rsidRPr="00603684">
        <w:rPr>
          <w:sz w:val="22"/>
          <w:szCs w:val="22"/>
        </w:rPr>
        <w:t xml:space="preserve">od Ukončenia realizácie hlavných aktivít Projektu alebo do podania </w:t>
      </w:r>
      <w:r w:rsidR="004C08A0" w:rsidRPr="00603684">
        <w:rPr>
          <w:rFonts w:eastAsia="Times New Roman"/>
          <w:sz w:val="22"/>
          <w:szCs w:val="22"/>
        </w:rPr>
        <w:t>ŽoP</w:t>
      </w:r>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r w:rsidR="004C08A0" w:rsidRPr="00603684">
        <w:rPr>
          <w:rFonts w:eastAsia="Times New Roman"/>
          <w:sz w:val="22"/>
          <w:szCs w:val="22"/>
        </w:rPr>
        <w:t>ŽoP</w:t>
      </w:r>
      <w:r w:rsidR="00544209" w:rsidRPr="00603684">
        <w:rPr>
          <w:bCs/>
          <w:sz w:val="22"/>
          <w:szCs w:val="22"/>
        </w:rPr>
        <w:t xml:space="preserve">, najneskôr však do </w:t>
      </w:r>
      <w:commentRangeStart w:id="50"/>
      <w:r w:rsidR="00544209" w:rsidRPr="00603684">
        <w:rPr>
          <w:bCs/>
          <w:sz w:val="22"/>
          <w:szCs w:val="22"/>
        </w:rPr>
        <w:t>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commentRangeEnd w:id="50"/>
      <w:r w:rsidR="00944B94" w:rsidRPr="00603684">
        <w:rPr>
          <w:rStyle w:val="Odkaznakomentr"/>
          <w:sz w:val="22"/>
          <w:szCs w:val="22"/>
        </w:rPr>
        <w:commentReference w:id="50"/>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51"/>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51"/>
      <w:r w:rsidR="00FB3443" w:rsidRPr="00510A29">
        <w:rPr>
          <w:rStyle w:val="Odkaznakomentr"/>
          <w:sz w:val="22"/>
        </w:rPr>
        <w:commentReference w:id="51"/>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w:t>
      </w:r>
      <w:r w:rsidRPr="00603684">
        <w:rPr>
          <w:bCs/>
          <w:sz w:val="22"/>
          <w:szCs w:val="22"/>
        </w:rPr>
        <w:lastRenderedPageBreak/>
        <w:t xml:space="preserve">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ŽoP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52"/>
      <w:r w:rsidRPr="006B3BDF">
        <w:rPr>
          <w:sz w:val="22"/>
          <w:szCs w:val="22"/>
        </w:rPr>
        <w:t>alebo vyznačením Začatia realizácie hlavných aktivít Projektu v ITMS2014+.</w:t>
      </w:r>
      <w:commentRangeEnd w:id="52"/>
      <w:r w:rsidRPr="006B3BDF">
        <w:rPr>
          <w:rStyle w:val="Odkaznakomentr"/>
          <w:sz w:val="22"/>
          <w:szCs w:val="22"/>
        </w:rPr>
        <w:commentReference w:id="52"/>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lastRenderedPageBreak/>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3"/>
      <w:r w:rsidRPr="006B3BDF">
        <w:rPr>
          <w:bCs/>
          <w:sz w:val="22"/>
          <w:szCs w:val="22"/>
        </w:rPr>
        <w:t>Rozpočte Projektu ako tvorí prílohu rozhodnutia a </w:t>
      </w:r>
      <w:commentRangeEnd w:id="53"/>
      <w:r w:rsidRPr="006B3BDF">
        <w:rPr>
          <w:rStyle w:val="Odkaznakomentr"/>
          <w:sz w:val="22"/>
          <w:szCs w:val="22"/>
        </w:rPr>
        <w:commentReference w:id="53"/>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v prípadoch nesúvisiacich so ŽoP</w:t>
      </w:r>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Výdavky realizované Prijímateľom počas obdobia pozastavenia Realizácie hlavných aktivít Projektu sa nebudú pokladať za oprávnené výdavky, a to ani výdavky vzťahujúce sa na podporné </w:t>
      </w:r>
      <w:r w:rsidRPr="006B3BDF">
        <w:rPr>
          <w:bCs/>
          <w:sz w:val="22"/>
          <w:szCs w:val="22"/>
        </w:rPr>
        <w:lastRenderedPageBreak/>
        <w:t>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r w:rsidR="004C08A0" w:rsidRPr="006B3BDF">
        <w:rPr>
          <w:rFonts w:eastAsia="Times New Roman"/>
          <w:sz w:val="22"/>
          <w:szCs w:val="22"/>
        </w:rPr>
        <w:t>ŽoP</w:t>
      </w:r>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w:t>
      </w:r>
      <w:r w:rsidRPr="006B3BDF">
        <w:rPr>
          <w:bCs/>
          <w:sz w:val="22"/>
          <w:szCs w:val="22"/>
        </w:rPr>
        <w:lastRenderedPageBreak/>
        <w:t xml:space="preserve">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o schválení žiadosti o NFP, alebo ak nezúčtoval celú sumu poskytnutého predfinancovania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563E4F92"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odviesť výnos z prostriedkov NFP podľa § 7 ods</w:t>
      </w:r>
      <w:r w:rsidR="000D3CB0" w:rsidRPr="006B3BDF">
        <w:rPr>
          <w:sz w:val="22"/>
          <w:szCs w:val="22"/>
        </w:rPr>
        <w:t xml:space="preserve">ek </w:t>
      </w:r>
      <w:r w:rsidRPr="006B3BDF">
        <w:rPr>
          <w:sz w:val="22"/>
          <w:szCs w:val="22"/>
        </w:rPr>
        <w:t>1 písm</w:t>
      </w:r>
      <w:r w:rsidR="000D3CB0" w:rsidRPr="006B3BDF">
        <w:rPr>
          <w:sz w:val="22"/>
          <w:szCs w:val="22"/>
        </w:rPr>
        <w:t xml:space="preserve">eno </w:t>
      </w:r>
      <w:r w:rsidRPr="006B3BDF">
        <w:rPr>
          <w:sz w:val="22"/>
          <w:szCs w:val="22"/>
        </w:rPr>
        <w:t xml:space="preserve">m) </w:t>
      </w:r>
      <w:r w:rsidR="000D3CB0" w:rsidRPr="006B3BDF">
        <w:rPr>
          <w:sz w:val="22"/>
          <w:szCs w:val="22"/>
        </w:rPr>
        <w:t>Zákona  </w:t>
      </w:r>
      <w:r w:rsidRPr="006B3BDF">
        <w:rPr>
          <w:sz w:val="22"/>
          <w:szCs w:val="22"/>
        </w:rPr>
        <w:t>o rozpočtových pravidlách vzniknutý na základe úročenia poskytnutého NFP (ďalej len „</w:t>
      </w:r>
      <w:commentRangeStart w:id="54"/>
      <w:r w:rsidRPr="006B3BDF">
        <w:rPr>
          <w:sz w:val="22"/>
          <w:szCs w:val="22"/>
        </w:rPr>
        <w:t>výnos</w:t>
      </w:r>
      <w:commentRangeEnd w:id="54"/>
      <w:r w:rsidR="00C24325" w:rsidRPr="00510A29">
        <w:rPr>
          <w:rStyle w:val="Odkaznakomentr"/>
          <w:rFonts w:eastAsia="Calibri"/>
          <w:sz w:val="22"/>
          <w:szCs w:val="22"/>
        </w:rPr>
        <w:commentReference w:id="54"/>
      </w:r>
      <w:r w:rsidRPr="006B3BDF">
        <w:rPr>
          <w:sz w:val="22"/>
          <w:szCs w:val="22"/>
        </w:rPr>
        <w:t>“); uvedené platí len v prípade poskytnutia NFP systémom zálohovej platby a/alebo predfinancovania; suma neprevyšujúca 40 EUR podľa § 33 ods</w:t>
      </w:r>
      <w:r w:rsidR="000D3CB0" w:rsidRPr="006B3BDF">
        <w:rPr>
          <w:sz w:val="22"/>
          <w:szCs w:val="22"/>
        </w:rPr>
        <w:t xml:space="preserve">ek </w:t>
      </w:r>
      <w:r w:rsidR="00D770E2"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34180A8"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odvodu výnosu podľa odseku 1 písm</w:t>
      </w:r>
      <w:r w:rsidR="000D3CB0" w:rsidRPr="006B3BDF">
        <w:rPr>
          <w:sz w:val="22"/>
          <w:szCs w:val="22"/>
        </w:rPr>
        <w:t xml:space="preserve">eno </w:t>
      </w:r>
      <w:r w:rsidRPr="006B3BDF">
        <w:rPr>
          <w:sz w:val="22"/>
          <w:szCs w:val="22"/>
        </w:rPr>
        <w:t xml:space="preserve">i) tohto článku </w:t>
      </w:r>
      <w:r w:rsidR="00762912" w:rsidRPr="006B3BDF">
        <w:rPr>
          <w:sz w:val="22"/>
          <w:szCs w:val="22"/>
        </w:rPr>
        <w:t xml:space="preserve">je </w:t>
      </w:r>
      <w:r w:rsidRPr="006B3BDF">
        <w:rPr>
          <w:sz w:val="22"/>
          <w:szCs w:val="22"/>
        </w:rPr>
        <w:t xml:space="preserve">Prijímateľ </w:t>
      </w:r>
      <w:r w:rsidR="00762912" w:rsidRPr="006B3BDF">
        <w:rPr>
          <w:sz w:val="22"/>
          <w:szCs w:val="22"/>
        </w:rPr>
        <w:t xml:space="preserve">povinný </w:t>
      </w:r>
      <w:r w:rsidRPr="006B3BDF">
        <w:rPr>
          <w:sz w:val="22"/>
          <w:szCs w:val="22"/>
        </w:rPr>
        <w:t xml:space="preserve">odviesť výnos do 31. </w:t>
      </w:r>
      <w:r w:rsidR="000D3CB0" w:rsidRPr="006B3BDF">
        <w:rPr>
          <w:sz w:val="22"/>
          <w:szCs w:val="22"/>
        </w:rPr>
        <w:t xml:space="preserve">01. </w:t>
      </w:r>
      <w:r w:rsidRPr="006B3BDF">
        <w:rPr>
          <w:sz w:val="22"/>
          <w:szCs w:val="22"/>
        </w:rPr>
        <w:t>roku nasledujúceho po roku, v ktorom vznikol výnos. 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lastRenderedPageBreak/>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ŽoV,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ŽoV</w:t>
      </w:r>
      <w:r w:rsidR="00455EFF" w:rsidRPr="006B3BDF">
        <w:rPr>
          <w:sz w:val="22"/>
          <w:szCs w:val="22"/>
        </w:rPr>
        <w:t xml:space="preserve"> dochádza zverejnením ŽoV Poskytovateľom vo verejnej časti ITMS2014+.</w:t>
      </w:r>
      <w:r w:rsidR="005D1133" w:rsidRPr="006B3BDF">
        <w:rPr>
          <w:sz w:val="22"/>
          <w:szCs w:val="22"/>
        </w:rPr>
        <w:t xml:space="preserve"> Prijímateľ </w:t>
      </w:r>
      <w:r w:rsidR="00455EFF" w:rsidRPr="006B3BDF">
        <w:rPr>
          <w:sz w:val="22"/>
          <w:szCs w:val="22"/>
        </w:rPr>
        <w:t xml:space="preserve">je o zverejnení ŽoV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 xml:space="preserve">Poskytovateľ v ŽoV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ŽoV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r w:rsidRPr="006B3BDF">
        <w:rPr>
          <w:sz w:val="22"/>
          <w:szCs w:val="22"/>
        </w:rPr>
        <w:t>ŽoV</w:t>
      </w:r>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verejnej časti ITMS2014+ je totožný s dňom prechodu ŽoV do stavu „Odoslaný dlžníkovi“ v systéme ITMS2014+. Dňom nasledujúcim po dni sprístupnenia ŽoV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r w:rsidRPr="006B3BDF">
        <w:rPr>
          <w:sz w:val="22"/>
          <w:szCs w:val="22"/>
        </w:rPr>
        <w:t>ŽoV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lastRenderedPageBreak/>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nevysporiadané.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ŽoV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55"/>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55"/>
      <w:r w:rsidRPr="00EA44FD">
        <w:rPr>
          <w:rStyle w:val="Odkaznakomentr"/>
          <w:rFonts w:eastAsia="Times New Roman"/>
          <w:sz w:val="22"/>
          <w:szCs w:val="22"/>
          <w:lang w:eastAsia="x-none"/>
        </w:rPr>
        <w:commentReference w:id="55"/>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lastRenderedPageBreak/>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sidRPr="00603684">
        <w:rPr>
          <w:rFonts w:eastAsia="Times New Roman"/>
          <w:sz w:val="22"/>
          <w:szCs w:val="22"/>
        </w:rPr>
        <w:t>ŽoP</w:t>
      </w:r>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lastRenderedPageBreak/>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lastRenderedPageBreak/>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so Systémom finančného riadenia (časť Účty prijímateľa – štátna rozpočtová organizácia, resp. príslušné ustanovenia k jednotlivých systémov financovania – predfinancovanie,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Kombinácia všetkých troch systémov financovania (systém zálohových platieb, systém predfinancovania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r w:rsidR="004C08A0" w:rsidRPr="006B3BDF">
        <w:rPr>
          <w:sz w:val="22"/>
          <w:szCs w:val="22"/>
        </w:rPr>
        <w:t xml:space="preserve">ŽoP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predfinancovania</w:t>
      </w:r>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r w:rsidR="004C08A0" w:rsidRPr="006B3BDF">
        <w:rPr>
          <w:sz w:val="22"/>
          <w:szCs w:val="22"/>
        </w:rPr>
        <w:t>ŽoP</w:t>
      </w:r>
      <w:r w:rsidRPr="006B3BDF">
        <w:rPr>
          <w:color w:val="000000"/>
          <w:sz w:val="22"/>
          <w:szCs w:val="22"/>
        </w:rPr>
        <w:t xml:space="preserve">. V takom prípade Prijímateľ predkladá samostatne </w:t>
      </w:r>
      <w:r w:rsidR="004C08A0" w:rsidRPr="006B3BDF">
        <w:rPr>
          <w:sz w:val="22"/>
          <w:szCs w:val="22"/>
        </w:rPr>
        <w:t>ŽoP</w:t>
      </w:r>
      <w:r w:rsidRPr="006B3BDF">
        <w:rPr>
          <w:color w:val="000000"/>
          <w:sz w:val="22"/>
          <w:szCs w:val="22"/>
        </w:rPr>
        <w:t xml:space="preserve"> (zúčtovanie zálohovej platby) a samostatne </w:t>
      </w:r>
      <w:r w:rsidR="004C08A0" w:rsidRPr="006B3BDF">
        <w:rPr>
          <w:sz w:val="22"/>
          <w:szCs w:val="22"/>
        </w:rPr>
        <w:t xml:space="preserve">ŽoP </w:t>
      </w:r>
      <w:r w:rsidRPr="006B3BDF">
        <w:rPr>
          <w:color w:val="000000"/>
          <w:sz w:val="22"/>
          <w:szCs w:val="22"/>
        </w:rPr>
        <w:t>(priebežná platba – refundácia)</w:t>
      </w:r>
      <w:r w:rsidR="00192B57" w:rsidRPr="006B3BDF">
        <w:rPr>
          <w:color w:val="000000"/>
          <w:sz w:val="22"/>
          <w:szCs w:val="22"/>
        </w:rPr>
        <w:t xml:space="preserve"> a/alebo samostatne </w:t>
      </w:r>
      <w:r w:rsidR="004C08A0" w:rsidRPr="006B3BDF">
        <w:rPr>
          <w:sz w:val="22"/>
          <w:szCs w:val="22"/>
        </w:rPr>
        <w:t>ŽoP</w:t>
      </w:r>
      <w:r w:rsidR="00192B57" w:rsidRPr="006B3BDF">
        <w:rPr>
          <w:color w:val="000000"/>
          <w:sz w:val="22"/>
          <w:szCs w:val="22"/>
        </w:rPr>
        <w:t xml:space="preserve"> (zúčtovanie predfinancovania)</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56"/>
      <w:r w:rsidRPr="006B3BDF">
        <w:rPr>
          <w:color w:val="000000"/>
          <w:sz w:val="22"/>
          <w:szCs w:val="22"/>
        </w:rPr>
        <w:t>....</w:t>
      </w:r>
      <w:commentRangeEnd w:id="56"/>
      <w:r w:rsidRPr="006B3BDF">
        <w:rPr>
          <w:rStyle w:val="Odkaznakomentr"/>
          <w:rFonts w:eastAsia="Calibri"/>
          <w:sz w:val="22"/>
          <w:szCs w:val="22"/>
        </w:rPr>
        <w:commentReference w:id="56"/>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r w:rsidR="004C08A0" w:rsidRPr="006B3BDF">
        <w:rPr>
          <w:sz w:val="22"/>
          <w:szCs w:val="22"/>
        </w:rPr>
        <w:t>ŽoP</w:t>
      </w:r>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r w:rsidR="004C08A0" w:rsidRPr="006B3BDF">
        <w:rPr>
          <w:sz w:val="22"/>
          <w:szCs w:val="22"/>
        </w:rPr>
        <w:t>ŽoP</w:t>
      </w:r>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r w:rsidR="004C08A0" w:rsidRPr="006B3BDF">
        <w:rPr>
          <w:sz w:val="22"/>
          <w:szCs w:val="22"/>
        </w:rPr>
        <w:t>ŽoP</w:t>
      </w:r>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57"/>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57"/>
      <w:r w:rsidRPr="006B3BDF">
        <w:rPr>
          <w:rStyle w:val="Odkaznakomentr"/>
          <w:rFonts w:eastAsia="Calibri"/>
          <w:sz w:val="22"/>
          <w:szCs w:val="22"/>
        </w:rPr>
        <w:commentReference w:id="57"/>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r w:rsidR="004C08A0" w:rsidRPr="006B3BDF">
        <w:rPr>
          <w:sz w:val="22"/>
          <w:szCs w:val="22"/>
        </w:rPr>
        <w:t>ŽoP</w:t>
      </w:r>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r w:rsidR="004C08A0" w:rsidRPr="006B3BDF">
        <w:rPr>
          <w:sz w:val="22"/>
          <w:szCs w:val="22"/>
        </w:rPr>
        <w:t>ŽoP</w:t>
      </w:r>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sidRPr="006B3BDF">
        <w:rPr>
          <w:sz w:val="22"/>
          <w:szCs w:val="22"/>
        </w:rPr>
        <w:t>ŽoP</w:t>
      </w:r>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r w:rsidR="004C08A0" w:rsidRPr="006B3BDF">
        <w:rPr>
          <w:sz w:val="22"/>
          <w:szCs w:val="22"/>
        </w:rPr>
        <w:t>ŽoP</w:t>
      </w:r>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r w:rsidR="004C08A0" w:rsidRPr="006B3BDF">
        <w:rPr>
          <w:sz w:val="22"/>
          <w:szCs w:val="22"/>
        </w:rPr>
        <w:t>ŽoP</w:t>
      </w:r>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0"/>
      <w:footerReference w:type="default" r:id="rId11"/>
      <w:headerReference w:type="first" r:id="rId12"/>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8"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3F1CAEF" w:rsidR="008D38FE" w:rsidRDefault="008D38FE">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5" w:author="Autor" w:initials="A">
    <w:p w14:paraId="1C34DBBE" w14:textId="77777777"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21"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2"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3"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4"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5"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6"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8"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9"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30"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7"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31" w:author="Autor" w:initials="A">
    <w:p w14:paraId="061C954B" w14:textId="1E9FC2DA"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w:t>
      </w:r>
      <w:r w:rsidR="006D756E">
        <w:rPr>
          <w:sz w:val="20"/>
          <w:szCs w:val="20"/>
        </w:rPr>
        <w:t>y</w:t>
      </w:r>
      <w:r w:rsidR="00DC79B7">
        <w:rPr>
          <w:sz w:val="20"/>
          <w:szCs w:val="20"/>
        </w:rPr>
        <w:t xml:space="preserve"> v súlade so zákonom o finančnej kontrole a audite.</w:t>
      </w:r>
    </w:p>
  </w:comment>
  <w:comment w:id="32"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3"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4"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5"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6"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7"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8"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9"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0"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43"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4"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5"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7" w:author="Autor" w:initials="A">
    <w:p w14:paraId="16002B08" w14:textId="29836AE7" w:rsidR="00976EC4" w:rsidRDefault="008D38FE" w:rsidP="00E20C9A">
      <w:r>
        <w:rPr>
          <w:rStyle w:val="Odkaznakomentr"/>
          <w:szCs w:val="16"/>
        </w:rPr>
        <w:annotationRef/>
      </w:r>
      <w:r w:rsidR="00976EC4">
        <w:rPr>
          <w:sz w:val="20"/>
          <w:szCs w:val="20"/>
        </w:rPr>
        <w:t xml:space="preserve">Upozorňuje sa na prepojenie s článkom 5 ods. 1 </w:t>
      </w:r>
      <w:r w:rsidR="006D756E">
        <w:rPr>
          <w:sz w:val="20"/>
          <w:szCs w:val="20"/>
        </w:rPr>
        <w:t>tejto prílohy.</w:t>
      </w:r>
      <w:bookmarkStart w:id="49" w:name="_GoBack"/>
      <w:bookmarkEnd w:id="49"/>
      <w:r w:rsidR="00976EC4">
        <w:rPr>
          <w:sz w:val="20"/>
          <w:szCs w:val="20"/>
        </w:rPr>
        <w:t xml:space="preserve"> </w:t>
      </w:r>
    </w:p>
    <w:p w14:paraId="1F7F8263" w14:textId="77777777" w:rsidR="00976EC4" w:rsidRDefault="00976EC4" w:rsidP="00E20C9A"/>
    <w:p w14:paraId="6DF3FDCD" w14:textId="61EC3A7A" w:rsidR="00976EC4" w:rsidRDefault="00976EC4" w:rsidP="00E20C9A">
      <w:r>
        <w:rPr>
          <w:sz w:val="20"/>
          <w:szCs w:val="20"/>
        </w:rPr>
        <w:t xml:space="preserve">(Prijímateľ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w:t>
      </w:r>
      <w:r w:rsidR="006D756E">
        <w:rPr>
          <w:sz w:val="20"/>
          <w:szCs w:val="20"/>
        </w:rPr>
        <w:t>8</w:t>
      </w:r>
      <w:r>
        <w:rPr>
          <w:sz w:val="20"/>
          <w:szCs w:val="20"/>
        </w:rPr>
        <w:t xml:space="preserve"> mesia</w:t>
      </w:r>
      <w:r w:rsidR="006D756E">
        <w:rPr>
          <w:sz w:val="20"/>
          <w:szCs w:val="20"/>
        </w:rPr>
        <w:t>c</w:t>
      </w:r>
      <w:r>
        <w:rPr>
          <w:sz w:val="20"/>
          <w:szCs w:val="20"/>
        </w:rPr>
        <w:t>ov po Ukončení realizácie HA Projektu.)</w:t>
      </w:r>
    </w:p>
  </w:comment>
  <w:comment w:id="50" w:author="Autor" w:initials="A">
    <w:p w14:paraId="47525161" w14:textId="77777777" w:rsidR="00DC79B7" w:rsidRDefault="008D38FE" w:rsidP="00B33792">
      <w:r>
        <w:rPr>
          <w:rStyle w:val="Odkaznakomentr"/>
        </w:rPr>
        <w:annotationRef/>
      </w:r>
      <w:r w:rsidR="00DC79B7">
        <w:rPr>
          <w:sz w:val="20"/>
          <w:szCs w:val="20"/>
        </w:rPr>
        <w:t>Poskytovateľ vloží termín v závislosti od znenia príslušného Vyzvania, napríklad do 31.12.2021.</w:t>
      </w:r>
    </w:p>
  </w:comment>
  <w:comment w:id="51"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52"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53"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54" w:author="Autor" w:initials="A">
    <w:p w14:paraId="1F11BCCF" w14:textId="77777777" w:rsidR="005504AF" w:rsidRDefault="008D38FE" w:rsidP="00AA1A93">
      <w:r>
        <w:rPr>
          <w:rStyle w:val="Odkaznakomentr"/>
        </w:rPr>
        <w:annotationRef/>
      </w:r>
      <w:r w:rsidR="005504AF">
        <w:rPr>
          <w:sz w:val="20"/>
          <w:szCs w:val="20"/>
        </w:rPr>
        <w:t>Je na rozhodnutí Poskytovateľa, či bude aplikovať odvod výnosov. V prípade, ak sa Poskytovateľ rozhodne uplatniť odvod výnosov, táto časť písmena i) bude aplikovaná. V opačnom prípade je potrebné relevantnú časť písmena i) odstrániť z rozhodnutia o schválení žiadosti o NFP a zároveň je potrebné adekvátne upraviť aj ods. 2 tohto článku.</w:t>
      </w:r>
    </w:p>
  </w:comment>
  <w:comment w:id="55"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56"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7"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47525161" w15:done="0"/>
  <w15:commentEx w15:paraId="71907113" w15:done="0"/>
  <w15:commentEx w15:paraId="445C9BFB" w15:done="0"/>
  <w15:commentEx w15:paraId="2FD8C56D" w15:done="0"/>
  <w15:commentEx w15:paraId="1F11BCCF"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47525161" w16cid:durableId="2649ED97"/>
  <w16cid:commentId w16cid:paraId="71907113" w16cid:durableId="2649ED98"/>
  <w16cid:commentId w16cid:paraId="445C9BFB" w16cid:durableId="2649ED99"/>
  <w16cid:commentId w16cid:paraId="2FD8C56D" w16cid:durableId="2649ED9A"/>
  <w16cid:commentId w16cid:paraId="1F11BCCF" w16cid:durableId="2649ED9B"/>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90C28" w14:textId="77777777" w:rsidR="0005644D" w:rsidRDefault="0005644D">
      <w:r>
        <w:separator/>
      </w:r>
    </w:p>
  </w:endnote>
  <w:endnote w:type="continuationSeparator" w:id="0">
    <w:p w14:paraId="376D79F2" w14:textId="77777777" w:rsidR="0005644D" w:rsidRDefault="0005644D">
      <w:r>
        <w:continuationSeparator/>
      </w:r>
    </w:p>
  </w:endnote>
  <w:endnote w:type="continuationNotice" w:id="1">
    <w:p w14:paraId="6156AD4A" w14:textId="77777777" w:rsidR="0005644D" w:rsidRDefault="00056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770956"/>
      <w:docPartObj>
        <w:docPartGallery w:val="Page Numbers (Bottom of Page)"/>
        <w:docPartUnique/>
      </w:docPartObj>
    </w:sdtPr>
    <w:sdtEndPr>
      <w:rPr>
        <w:sz w:val="22"/>
        <w:szCs w:val="22"/>
      </w:rPr>
    </w:sdtEndPr>
    <w:sdtContent>
      <w:p w14:paraId="1D7FF488" w14:textId="1E46F619"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6D756E">
          <w:rPr>
            <w:noProof/>
            <w:sz w:val="22"/>
            <w:szCs w:val="22"/>
          </w:rPr>
          <w:t>52</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727DE" w14:textId="77777777" w:rsidR="0005644D" w:rsidRDefault="0005644D">
      <w:r>
        <w:separator/>
      </w:r>
    </w:p>
  </w:footnote>
  <w:footnote w:type="continuationSeparator" w:id="0">
    <w:p w14:paraId="50C897B7" w14:textId="77777777" w:rsidR="0005644D" w:rsidRDefault="0005644D">
      <w:r>
        <w:continuationSeparator/>
      </w:r>
    </w:p>
  </w:footnote>
  <w:footnote w:type="continuationNotice" w:id="1">
    <w:p w14:paraId="228807E9" w14:textId="77777777" w:rsidR="0005644D" w:rsidRDefault="0005644D"/>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2"/>
  </w:num>
  <w:num w:numId="2">
    <w:abstractNumId w:val="4"/>
  </w:num>
  <w:num w:numId="3">
    <w:abstractNumId w:val="45"/>
  </w:num>
  <w:num w:numId="4">
    <w:abstractNumId w:val="40"/>
  </w:num>
  <w:num w:numId="5">
    <w:abstractNumId w:val="58"/>
  </w:num>
  <w:num w:numId="6">
    <w:abstractNumId w:val="42"/>
  </w:num>
  <w:num w:numId="7">
    <w:abstractNumId w:val="3"/>
  </w:num>
  <w:num w:numId="8">
    <w:abstractNumId w:val="53"/>
  </w:num>
  <w:num w:numId="9">
    <w:abstractNumId w:val="51"/>
  </w:num>
  <w:num w:numId="10">
    <w:abstractNumId w:val="24"/>
  </w:num>
  <w:num w:numId="11">
    <w:abstractNumId w:val="29"/>
  </w:num>
  <w:num w:numId="12">
    <w:abstractNumId w:val="15"/>
  </w:num>
  <w:num w:numId="13">
    <w:abstractNumId w:val="14"/>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62"/>
  </w:num>
  <w:num w:numId="19">
    <w:abstractNumId w:val="60"/>
  </w:num>
  <w:num w:numId="20">
    <w:abstractNumId w:val="30"/>
  </w:num>
  <w:num w:numId="21">
    <w:abstractNumId w:val="10"/>
  </w:num>
  <w:num w:numId="22">
    <w:abstractNumId w:val="59"/>
  </w:num>
  <w:num w:numId="23">
    <w:abstractNumId w:val="47"/>
  </w:num>
  <w:num w:numId="24">
    <w:abstractNumId w:val="67"/>
  </w:num>
  <w:num w:numId="25">
    <w:abstractNumId w:val="27"/>
  </w:num>
  <w:num w:numId="26">
    <w:abstractNumId w:val="36"/>
  </w:num>
  <w:num w:numId="27">
    <w:abstractNumId w:val="33"/>
  </w:num>
  <w:num w:numId="28">
    <w:abstractNumId w:val="17"/>
  </w:num>
  <w:num w:numId="29">
    <w:abstractNumId w:val="37"/>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1"/>
  </w:num>
  <w:num w:numId="37">
    <w:abstractNumId w:val="66"/>
  </w:num>
  <w:num w:numId="38">
    <w:abstractNumId w:val="18"/>
  </w:num>
  <w:num w:numId="39">
    <w:abstractNumId w:val="56"/>
  </w:num>
  <w:num w:numId="40">
    <w:abstractNumId w:val="70"/>
  </w:num>
  <w:num w:numId="41">
    <w:abstractNumId w:val="64"/>
  </w:num>
  <w:num w:numId="42">
    <w:abstractNumId w:val="21"/>
  </w:num>
  <w:num w:numId="43">
    <w:abstractNumId w:val="69"/>
  </w:num>
  <w:num w:numId="44">
    <w:abstractNumId w:val="25"/>
  </w:num>
  <w:num w:numId="45">
    <w:abstractNumId w:val="12"/>
  </w:num>
  <w:num w:numId="46">
    <w:abstractNumId w:val="68"/>
  </w:num>
  <w:num w:numId="47">
    <w:abstractNumId w:val="28"/>
  </w:num>
  <w:num w:numId="48">
    <w:abstractNumId w:val="34"/>
  </w:num>
  <w:num w:numId="49">
    <w:abstractNumId w:val="19"/>
  </w:num>
  <w:num w:numId="50">
    <w:abstractNumId w:val="43"/>
  </w:num>
  <w:num w:numId="51">
    <w:abstractNumId w:val="49"/>
  </w:num>
  <w:num w:numId="52">
    <w:abstractNumId w:val="32"/>
  </w:num>
  <w:num w:numId="53">
    <w:abstractNumId w:val="26"/>
  </w:num>
  <w:num w:numId="54">
    <w:abstractNumId w:val="54"/>
  </w:num>
  <w:num w:numId="55">
    <w:abstractNumId w:val="65"/>
  </w:num>
  <w:num w:numId="56">
    <w:abstractNumId w:val="16"/>
  </w:num>
  <w:num w:numId="57">
    <w:abstractNumId w:val="57"/>
  </w:num>
  <w:num w:numId="58">
    <w:abstractNumId w:val="20"/>
  </w:num>
  <w:num w:numId="59">
    <w:abstractNumId w:val="63"/>
  </w:num>
  <w:num w:numId="60">
    <w:abstractNumId w:val="35"/>
  </w:num>
  <w:num w:numId="61">
    <w:abstractNumId w:val="55"/>
  </w:num>
  <w:num w:numId="62">
    <w:abstractNumId w:val="1"/>
  </w:num>
  <w:num w:numId="63">
    <w:abstractNumId w:val="23"/>
  </w:num>
  <w:num w:numId="64">
    <w:abstractNumId w:val="61"/>
  </w:num>
  <w:num w:numId="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50"/>
  </w:num>
  <w:num w:numId="69">
    <w:abstractNumId w:val="58"/>
  </w:num>
  <w:num w:numId="70">
    <w:abstractNumId w:val="48"/>
  </w:num>
  <w:num w:numId="71">
    <w:abstractNumId w:val="7"/>
  </w:num>
  <w:num w:numId="72">
    <w:abstractNumId w:val="71"/>
  </w:num>
  <w:num w:numId="73">
    <w:abstractNumId w:val="38"/>
  </w:num>
  <w:num w:numId="74">
    <w:abstractNumId w:val="22"/>
  </w:num>
  <w:num w:numId="75">
    <w:abstractNumId w:val="41"/>
  </w:num>
  <w:num w:numId="76">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5644D"/>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F54B5"/>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D5165"/>
    <w:rsid w:val="006D756E"/>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97F55"/>
    <w:rsid w:val="008A06FB"/>
    <w:rsid w:val="008A0940"/>
    <w:rsid w:val="008A0C01"/>
    <w:rsid w:val="008A4635"/>
    <w:rsid w:val="008B0D39"/>
    <w:rsid w:val="008B7752"/>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4D28"/>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C71A4"/>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D7C7E"/>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8D0F2-AF5D-454B-9F2A-4E56F1E0B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29296</Words>
  <Characters>166992</Characters>
  <Application>Microsoft Office Word</Application>
  <DocSecurity>0</DocSecurity>
  <Lines>1391</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2022-09-08T12:32:00Z</dcterms:modified>
</cp:coreProperties>
</file>